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E8CB" w14:textId="0F5C2E6F" w:rsidR="0078684E" w:rsidRPr="0078684E" w:rsidRDefault="0078684E" w:rsidP="0078684E">
      <w:pPr>
        <w:jc w:val="both"/>
        <w:rPr>
          <w:rFonts w:ascii="Times New Roman" w:hAnsi="Times New Roman" w:cs="Times New Roman"/>
          <w:sz w:val="28"/>
          <w:szCs w:val="28"/>
        </w:rPr>
      </w:pPr>
      <w:r w:rsidRPr="0078684E">
        <w:rPr>
          <w:rFonts w:ascii="Times New Roman" w:hAnsi="Times New Roman" w:cs="Times New Roman"/>
          <w:sz w:val="28"/>
          <w:szCs w:val="28"/>
        </w:rPr>
        <w:t>Петр I пытался поднять уровень производительности крестьян. Был издан указ, рекомендовавший использовать при жатве вместо серпов косы. Это многократно ускорило скорость жатвы. Пётр поощрял выращивание в России таких культур, как лён, виноград, целебные травы</w:t>
      </w:r>
      <w:r w:rsidRPr="0078684E">
        <w:rPr>
          <w:rFonts w:ascii="Times New Roman" w:hAnsi="Times New Roman" w:cs="Times New Roman"/>
          <w:sz w:val="28"/>
          <w:szCs w:val="28"/>
        </w:rPr>
        <w:t xml:space="preserve"> </w:t>
      </w:r>
      <w:r w:rsidRPr="0078684E">
        <w:rPr>
          <w:rFonts w:ascii="Times New Roman" w:hAnsi="Times New Roman" w:cs="Times New Roman"/>
          <w:sz w:val="28"/>
          <w:szCs w:val="28"/>
        </w:rPr>
        <w:t>и тутовые деревья.</w:t>
      </w:r>
    </w:p>
    <w:p w14:paraId="0C3AF298" w14:textId="3A596E1E" w:rsidR="00163233" w:rsidRPr="0078684E" w:rsidRDefault="0078684E" w:rsidP="0078684E">
      <w:pPr>
        <w:jc w:val="both"/>
        <w:rPr>
          <w:rFonts w:ascii="Times New Roman" w:hAnsi="Times New Roman" w:cs="Times New Roman"/>
          <w:sz w:val="28"/>
          <w:szCs w:val="28"/>
        </w:rPr>
      </w:pPr>
      <w:r w:rsidRPr="0078684E">
        <w:rPr>
          <w:rFonts w:ascii="Times New Roman" w:hAnsi="Times New Roman" w:cs="Times New Roman"/>
          <w:sz w:val="28"/>
          <w:szCs w:val="28"/>
        </w:rPr>
        <w:t>По-прежнему существовало два вида податей: барщина (отработка на господской земле) и оброк (уплата подати деньгами или натуральным продуктом). На плодородном юге помещики чаще использовали барщину, заставляя крестьян работать на себя от трёх до пяти дней в неделю. В северных районах, где климат был суров, а почва скудна, помещики облагали крестьян оброком. Иногда сумма его была так велика, что доходов с земли не хватало. Крестьяне искали подработку и занимались промыслами: ткали полотно, изготавливали глиняную и деревянную посуду, плели лапти, ковали металлические изделия, а затем продавали их.</w:t>
      </w:r>
    </w:p>
    <w:sectPr w:rsidR="00163233" w:rsidRPr="00786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33"/>
    <w:rsid w:val="00163233"/>
    <w:rsid w:val="002A3C07"/>
    <w:rsid w:val="007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044F"/>
  <w15:chartTrackingRefBased/>
  <w15:docId w15:val="{8DB3FB73-8A74-416B-B9C0-4C72FB1D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32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2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2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2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2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2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2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2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2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2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32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32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32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32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32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32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32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32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32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632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2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32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32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32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32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32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32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32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632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</dc:creator>
  <cp:keywords/>
  <dc:description/>
  <cp:lastModifiedBy>Розалия</cp:lastModifiedBy>
  <cp:revision>2</cp:revision>
  <dcterms:created xsi:type="dcterms:W3CDTF">2025-05-28T07:45:00Z</dcterms:created>
  <dcterms:modified xsi:type="dcterms:W3CDTF">2025-05-28T07:46:00Z</dcterms:modified>
</cp:coreProperties>
</file>