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1494" w:rsidRPr="00814BC1" w:rsidRDefault="00814BC1" w:rsidP="00814BC1">
      <w:pPr>
        <w:jc w:val="center"/>
        <w:rPr>
          <w:rFonts w:ascii="Verdana" w:hAnsi="Verdana"/>
          <w:b/>
          <w:sz w:val="32"/>
          <w:szCs w:val="32"/>
          <w:u w:val="single"/>
        </w:rPr>
      </w:pPr>
      <w:r w:rsidRPr="00814BC1">
        <w:rPr>
          <w:rFonts w:ascii="Verdana" w:hAnsi="Verdana"/>
          <w:b/>
          <w:sz w:val="32"/>
          <w:szCs w:val="32"/>
          <w:u w:val="single"/>
        </w:rPr>
        <w:t>ОТВЕТЫ К РА</w:t>
      </w:r>
      <w:bookmarkStart w:id="0" w:name="_GoBack"/>
      <w:bookmarkEnd w:id="0"/>
      <w:r w:rsidRPr="00814BC1">
        <w:rPr>
          <w:rFonts w:ascii="Verdana" w:hAnsi="Verdana"/>
          <w:b/>
          <w:sz w:val="32"/>
          <w:szCs w:val="32"/>
          <w:u w:val="single"/>
        </w:rPr>
        <w:t>БОЧЕМУ ЛИСТУ</w:t>
      </w:r>
    </w:p>
    <w:p w:rsidR="00181494" w:rsidRPr="00181494" w:rsidRDefault="00181494" w:rsidP="00181494">
      <w:pPr>
        <w:pStyle w:val="a7"/>
        <w:rPr>
          <w:rFonts w:ascii="Verdana" w:hAnsi="Verdana"/>
          <w:b/>
          <w:i/>
          <w:sz w:val="24"/>
          <w:u w:val="single"/>
        </w:rPr>
      </w:pPr>
      <w:r w:rsidRPr="00181494">
        <w:rPr>
          <w:rFonts w:ascii="Verdana" w:hAnsi="Verdana"/>
          <w:b/>
          <w:i/>
          <w:sz w:val="24"/>
          <w:u w:val="single"/>
        </w:rPr>
        <w:t>ТПЦ А</w:t>
      </w:r>
      <w:proofErr w:type="gramStart"/>
      <w:r w:rsidRPr="00181494">
        <w:rPr>
          <w:rFonts w:ascii="Verdana" w:hAnsi="Verdana"/>
          <w:b/>
          <w:i/>
          <w:sz w:val="24"/>
          <w:u w:val="single"/>
        </w:rPr>
        <w:t>О-</w:t>
      </w:r>
      <w:proofErr w:type="gramEnd"/>
      <w:r w:rsidRPr="00181494">
        <w:rPr>
          <w:rFonts w:ascii="Verdana" w:hAnsi="Verdana"/>
          <w:b/>
          <w:i/>
          <w:sz w:val="24"/>
          <w:u w:val="single"/>
        </w:rPr>
        <w:br/>
        <w:t>как географическая площадка черной металлургии</w:t>
      </w:r>
    </w:p>
    <w:p w:rsidR="00756533" w:rsidRPr="004E4C49" w:rsidRDefault="00756533" w:rsidP="004E4C49">
      <w:pPr>
        <w:pStyle w:val="a7"/>
        <w:numPr>
          <w:ilvl w:val="0"/>
          <w:numId w:val="1"/>
        </w:numPr>
        <w:ind w:left="0" w:firstLine="709"/>
        <w:rPr>
          <w:rFonts w:ascii="Verdana" w:hAnsi="Verdana"/>
          <w:i/>
          <w:sz w:val="24"/>
          <w:u w:val="single"/>
        </w:rPr>
      </w:pPr>
      <w:r w:rsidRPr="004E4C49">
        <w:rPr>
          <w:rFonts w:ascii="Verdana" w:hAnsi="Verdana"/>
          <w:i/>
          <w:sz w:val="24"/>
          <w:u w:val="single"/>
        </w:rPr>
        <w:t>Подробный план схема цеха с указанием пролетов. Размеры по периметру. Площадь</w:t>
      </w:r>
    </w:p>
    <w:p w:rsidR="000E1B44" w:rsidRDefault="00537B52" w:rsidP="000E1B44">
      <w:pPr>
        <w:spacing w:after="0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11 пролетов (ширина 369 м</w:t>
      </w:r>
      <w:r w:rsidR="004E4C49">
        <w:rPr>
          <w:rFonts w:ascii="Verdana" w:hAnsi="Verdana"/>
          <w:sz w:val="24"/>
        </w:rPr>
        <w:t>етров</w:t>
      </w:r>
      <w:r w:rsidR="000E1B44">
        <w:rPr>
          <w:rFonts w:ascii="Verdana" w:hAnsi="Verdana"/>
          <w:sz w:val="24"/>
        </w:rPr>
        <w:t>)</w:t>
      </w:r>
      <w:r w:rsidR="004E4C49">
        <w:rPr>
          <w:rFonts w:ascii="Verdana" w:hAnsi="Verdana"/>
          <w:sz w:val="24"/>
        </w:rPr>
        <w:t xml:space="preserve">; </w:t>
      </w:r>
    </w:p>
    <w:p w:rsidR="00756533" w:rsidRDefault="004E4C49" w:rsidP="000E1B44">
      <w:pPr>
        <w:spacing w:after="0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 xml:space="preserve">7 осей </w:t>
      </w:r>
      <w:r w:rsidR="00537B52">
        <w:rPr>
          <w:rFonts w:ascii="Verdana" w:hAnsi="Verdana"/>
          <w:sz w:val="24"/>
        </w:rPr>
        <w:t>22х12=264 м; 13х12</w:t>
      </w:r>
      <w:r>
        <w:rPr>
          <w:rFonts w:ascii="Verdana" w:hAnsi="Verdana"/>
          <w:sz w:val="24"/>
        </w:rPr>
        <w:t>+12=168</w:t>
      </w:r>
      <w:r w:rsidR="00537B52">
        <w:rPr>
          <w:rFonts w:ascii="Verdana" w:hAnsi="Verdana"/>
          <w:sz w:val="24"/>
        </w:rPr>
        <w:t xml:space="preserve"> м</w:t>
      </w:r>
      <w:r>
        <w:rPr>
          <w:rFonts w:ascii="Verdana" w:hAnsi="Verdana"/>
          <w:sz w:val="24"/>
        </w:rPr>
        <w:t>етров</w:t>
      </w:r>
      <w:r w:rsidR="000E1B44">
        <w:rPr>
          <w:rFonts w:ascii="Verdana" w:hAnsi="Verdana"/>
          <w:sz w:val="24"/>
        </w:rPr>
        <w:t>.</w:t>
      </w:r>
      <w:r>
        <w:rPr>
          <w:rFonts w:ascii="Verdana" w:hAnsi="Verdana"/>
          <w:sz w:val="24"/>
        </w:rPr>
        <w:t xml:space="preserve"> </w:t>
      </w:r>
      <w:r w:rsidRPr="004E4C49">
        <w:rPr>
          <w:rFonts w:ascii="Verdana" w:hAnsi="Verdana"/>
          <w:sz w:val="24"/>
        </w:rPr>
        <w:t xml:space="preserve">Площадь </w:t>
      </w:r>
      <w:r w:rsidRPr="000E1B44">
        <w:rPr>
          <w:rFonts w:ascii="Verdana" w:hAnsi="Verdana"/>
          <w:b/>
          <w:sz w:val="24"/>
        </w:rPr>
        <w:t>135720</w:t>
      </w:r>
      <w:r w:rsidRPr="004E4C49">
        <w:rPr>
          <w:rFonts w:ascii="Verdana" w:hAnsi="Verdana"/>
          <w:sz w:val="24"/>
        </w:rPr>
        <w:t xml:space="preserve"> м</w:t>
      </w:r>
      <w:r w:rsidRPr="004E4C49">
        <w:rPr>
          <w:rFonts w:ascii="Verdana" w:hAnsi="Verdana"/>
          <w:sz w:val="24"/>
          <w:vertAlign w:val="superscript"/>
        </w:rPr>
        <w:t>2</w:t>
      </w:r>
      <w:r>
        <w:rPr>
          <w:rFonts w:ascii="Verdana" w:hAnsi="Verdana"/>
          <w:sz w:val="24"/>
        </w:rPr>
        <w:t xml:space="preserve">. </w:t>
      </w:r>
      <w:r w:rsidRPr="005F2C43">
        <w:rPr>
          <w:rFonts w:ascii="Verdana" w:hAnsi="Verdana"/>
          <w:sz w:val="24"/>
          <w:highlight w:val="green"/>
        </w:rPr>
        <w:t>Отдельно приложен чертеж плана цеха.</w:t>
      </w:r>
    </w:p>
    <w:p w:rsidR="004E4C49" w:rsidRPr="004E4C49" w:rsidRDefault="004E4C49">
      <w:pPr>
        <w:rPr>
          <w:rFonts w:ascii="Verdana" w:hAnsi="Verdana"/>
          <w:sz w:val="24"/>
        </w:rPr>
      </w:pPr>
    </w:p>
    <w:p w:rsidR="00756533" w:rsidRDefault="004E4C49" w:rsidP="004E4C49">
      <w:pPr>
        <w:ind w:firstLine="709"/>
        <w:rPr>
          <w:rFonts w:ascii="Verdana" w:hAnsi="Verdana"/>
          <w:i/>
          <w:sz w:val="24"/>
          <w:u w:val="single"/>
        </w:rPr>
      </w:pPr>
      <w:r>
        <w:rPr>
          <w:rFonts w:ascii="Verdana" w:hAnsi="Verdana"/>
          <w:i/>
          <w:sz w:val="24"/>
          <w:u w:val="single"/>
        </w:rPr>
        <w:t>2 Название оборудования. Фото, логотип</w:t>
      </w:r>
    </w:p>
    <w:p w:rsidR="004E4C49" w:rsidRPr="004E4C49" w:rsidRDefault="00724C4D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 xml:space="preserve">Небольшую часть по производству труб на УСГП в документе </w:t>
      </w:r>
      <w:r w:rsidRPr="00724C4D">
        <w:rPr>
          <w:rFonts w:ascii="Verdana" w:hAnsi="Verdana"/>
          <w:sz w:val="24"/>
        </w:rPr>
        <w:t>«Фото основных процессов»</w:t>
      </w:r>
    </w:p>
    <w:p w:rsidR="00D603C5" w:rsidRDefault="00682640">
      <w:r w:rsidRPr="00682640">
        <w:rPr>
          <w:noProof/>
          <w:lang w:eastAsia="ru-RU"/>
        </w:rPr>
        <w:drawing>
          <wp:inline distT="0" distB="0" distL="0" distR="0" wp14:anchorId="1B53EFCE" wp14:editId="5E742083">
            <wp:extent cx="5058481" cy="1133633"/>
            <wp:effectExtent l="0" t="0" r="889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58481" cy="1133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640" w:rsidRDefault="00682640" w:rsidP="00682640">
      <w:pPr>
        <w:jc w:val="center"/>
        <w:rPr>
          <w:rFonts w:ascii="Verdana" w:hAnsi="Verdana"/>
        </w:rPr>
      </w:pPr>
      <w:r w:rsidRPr="004443B8">
        <w:rPr>
          <w:rFonts w:ascii="Verdana" w:hAnsi="Verdana"/>
        </w:rPr>
        <w:t>Основной поставщик оборудования</w:t>
      </w:r>
      <w:r w:rsidR="008816C6">
        <w:rPr>
          <w:rFonts w:ascii="Verdana" w:hAnsi="Verdana"/>
        </w:rPr>
        <w:t xml:space="preserve"> в ТПЦ</w:t>
      </w:r>
      <w:r w:rsidRPr="004443B8">
        <w:rPr>
          <w:rFonts w:ascii="Verdana" w:hAnsi="Verdana"/>
        </w:rPr>
        <w:t xml:space="preserve"> (</w:t>
      </w:r>
      <w:proofErr w:type="spellStart"/>
      <w:r w:rsidRPr="004443B8">
        <w:rPr>
          <w:rFonts w:ascii="Verdana" w:hAnsi="Verdana"/>
        </w:rPr>
        <w:t>фирама</w:t>
      </w:r>
      <w:proofErr w:type="spellEnd"/>
      <w:r w:rsidRPr="004443B8">
        <w:rPr>
          <w:rFonts w:ascii="Verdana" w:hAnsi="Verdana"/>
        </w:rPr>
        <w:t xml:space="preserve"> </w:t>
      </w:r>
      <w:proofErr w:type="spellStart"/>
      <w:r w:rsidRPr="004443B8">
        <w:rPr>
          <w:rFonts w:ascii="Verdana" w:hAnsi="Verdana"/>
          <w:lang w:val="en-US"/>
        </w:rPr>
        <w:t>Danieli</w:t>
      </w:r>
      <w:proofErr w:type="spellEnd"/>
      <w:r w:rsidRPr="004443B8">
        <w:rPr>
          <w:rFonts w:ascii="Verdana" w:hAnsi="Verdana"/>
        </w:rPr>
        <w:t>)</w:t>
      </w:r>
    </w:p>
    <w:p w:rsidR="008816C6" w:rsidRDefault="008816C6" w:rsidP="00682640">
      <w:pPr>
        <w:jc w:val="center"/>
        <w:rPr>
          <w:rFonts w:ascii="Verdana" w:hAnsi="Verdana"/>
        </w:rPr>
      </w:pPr>
    </w:p>
    <w:p w:rsidR="004443B8" w:rsidRDefault="00814BC1" w:rsidP="00682640">
      <w:pPr>
        <w:jc w:val="center"/>
        <w:rPr>
          <w:rFonts w:ascii="Verdana" w:hAnsi="Verdana"/>
        </w:rPr>
      </w:pPr>
      <w:r>
        <w:rPr>
          <w:rFonts w:ascii="Verdana" w:hAnsi="Verdan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6.6pt;height:248.55pt">
            <v:imagedata r:id="rId8" o:title="IMG_20241211_094014" cropbottom="18812f" cropleft="5990f" cropright="5170f"/>
          </v:shape>
        </w:pict>
      </w:r>
    </w:p>
    <w:p w:rsidR="008816C6" w:rsidRPr="00181494" w:rsidRDefault="008816C6" w:rsidP="00682640">
      <w:pPr>
        <w:jc w:val="center"/>
        <w:rPr>
          <w:rFonts w:ascii="Verdana" w:hAnsi="Verdana"/>
          <w:sz w:val="24"/>
        </w:rPr>
      </w:pPr>
      <w:r w:rsidRPr="00DE5946">
        <w:rPr>
          <w:rFonts w:ascii="Verdana" w:hAnsi="Verdana"/>
          <w:sz w:val="24"/>
        </w:rPr>
        <w:t>Грузоподъемность траверсы с крюковыми захватами 10 тонн (отдельно на крюк до 5 тонн)</w:t>
      </w:r>
    </w:p>
    <w:p w:rsidR="004E4C49" w:rsidRDefault="004E4C49" w:rsidP="00682640">
      <w:pPr>
        <w:jc w:val="center"/>
        <w:rPr>
          <w:rFonts w:ascii="Verdana" w:hAnsi="Verdana"/>
        </w:rPr>
      </w:pPr>
    </w:p>
    <w:p w:rsidR="008924E3" w:rsidRDefault="008924E3">
      <w:pPr>
        <w:rPr>
          <w:rFonts w:ascii="Verdana" w:hAnsi="Verdana"/>
        </w:rPr>
      </w:pPr>
      <w:r>
        <w:rPr>
          <w:rFonts w:ascii="Verdana" w:hAnsi="Verdana"/>
        </w:rPr>
        <w:br w:type="page"/>
      </w:r>
    </w:p>
    <w:p w:rsidR="008924E3" w:rsidRPr="00724C4D" w:rsidRDefault="008924E3" w:rsidP="008924E3">
      <w:pPr>
        <w:spacing w:line="360" w:lineRule="auto"/>
        <w:ind w:firstLine="709"/>
        <w:jc w:val="both"/>
        <w:rPr>
          <w:rFonts w:ascii="Verdana" w:hAnsi="Verdana"/>
          <w:i/>
          <w:sz w:val="24"/>
          <w:u w:val="single"/>
        </w:rPr>
      </w:pPr>
      <w:r>
        <w:rPr>
          <w:rFonts w:ascii="Verdana" w:hAnsi="Verdana"/>
          <w:i/>
          <w:sz w:val="24"/>
          <w:u w:val="single"/>
        </w:rPr>
        <w:lastRenderedPageBreak/>
        <w:t>3 Описание технологического процесса производства трубы. Схема</w:t>
      </w:r>
      <w:r w:rsidRPr="00724C4D">
        <w:rPr>
          <w:rFonts w:ascii="Verdana" w:hAnsi="Verdana"/>
          <w:i/>
          <w:sz w:val="24"/>
          <w:u w:val="single"/>
        </w:rPr>
        <w:t>:</w:t>
      </w:r>
    </w:p>
    <w:p w:rsidR="004E4C49" w:rsidRDefault="008924E3" w:rsidP="008924E3">
      <w:pPr>
        <w:rPr>
          <w:rFonts w:ascii="Verdana" w:hAnsi="Verdana"/>
        </w:rPr>
      </w:pPr>
      <w:r>
        <w:rPr>
          <w:rFonts w:ascii="Verdana" w:hAnsi="Verdana"/>
          <w:sz w:val="24"/>
        </w:rPr>
        <w:t xml:space="preserve">Более подробное описание </w:t>
      </w:r>
      <w:r w:rsidRPr="004E4C49">
        <w:rPr>
          <w:rFonts w:ascii="Verdana" w:hAnsi="Verdana"/>
          <w:sz w:val="24"/>
        </w:rPr>
        <w:t>оборудовани</w:t>
      </w:r>
      <w:r>
        <w:rPr>
          <w:rFonts w:ascii="Verdana" w:hAnsi="Verdana"/>
          <w:sz w:val="24"/>
        </w:rPr>
        <w:t>е можно найти в видеофайле (тот же</w:t>
      </w:r>
      <w:r w:rsidRPr="004E4C49">
        <w:rPr>
          <w:rFonts w:ascii="Verdana" w:hAnsi="Verdana"/>
          <w:sz w:val="24"/>
        </w:rPr>
        <w:t xml:space="preserve"> </w:t>
      </w:r>
      <w:proofErr w:type="spellStart"/>
      <w:r>
        <w:rPr>
          <w:rFonts w:ascii="Verdana" w:hAnsi="Verdana"/>
          <w:sz w:val="24"/>
        </w:rPr>
        <w:t>скрин</w:t>
      </w:r>
      <w:proofErr w:type="spellEnd"/>
      <w:r w:rsidRPr="004E4C49">
        <w:rPr>
          <w:rFonts w:ascii="Verdana" w:hAnsi="Verdana"/>
          <w:sz w:val="24"/>
        </w:rPr>
        <w:t xml:space="preserve"> экрана сделать)</w:t>
      </w:r>
      <w:r w:rsidR="001506B7" w:rsidRPr="001506B7">
        <w:rPr>
          <w:rFonts w:ascii="Verdana" w:hAnsi="Verdana"/>
          <w:sz w:val="24"/>
        </w:rPr>
        <w:t xml:space="preserve"> </w:t>
      </w:r>
      <w:r w:rsidR="001506B7">
        <w:rPr>
          <w:rFonts w:ascii="Verdana" w:hAnsi="Verdana"/>
          <w:sz w:val="24"/>
          <w:lang w:val="en-US"/>
        </w:rPr>
        <w:t>c</w:t>
      </w:r>
      <w:r w:rsidR="001506B7">
        <w:rPr>
          <w:rFonts w:ascii="Verdana" w:hAnsi="Verdana"/>
          <w:sz w:val="24"/>
        </w:rPr>
        <w:t xml:space="preserve"> текстовым описанием</w:t>
      </w:r>
      <w:r>
        <w:rPr>
          <w:rFonts w:ascii="Verdana" w:hAnsi="Verdana"/>
          <w:sz w:val="24"/>
        </w:rPr>
        <w:t>.</w:t>
      </w:r>
    </w:p>
    <w:p w:rsidR="004E4C49" w:rsidRDefault="004E4C49" w:rsidP="00682640">
      <w:pPr>
        <w:jc w:val="center"/>
        <w:rPr>
          <w:rFonts w:ascii="Verdana" w:hAnsi="Verdana"/>
        </w:rPr>
      </w:pPr>
    </w:p>
    <w:p w:rsidR="004E4C49" w:rsidRDefault="00724C4D" w:rsidP="00682640">
      <w:pPr>
        <w:jc w:val="center"/>
        <w:rPr>
          <w:rFonts w:ascii="Verdana" w:hAnsi="Verdana"/>
        </w:rPr>
      </w:pPr>
      <w:r w:rsidRPr="00741C43">
        <w:rPr>
          <w:noProof/>
          <w:lang w:eastAsia="ru-RU"/>
        </w:rPr>
        <w:drawing>
          <wp:inline distT="0" distB="0" distL="0" distR="0" wp14:anchorId="0BEA96AC" wp14:editId="41A2F9C2">
            <wp:extent cx="5940425" cy="7449820"/>
            <wp:effectExtent l="0" t="0" r="3175" b="0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C4D" w:rsidRDefault="00724C4D" w:rsidP="00724C4D">
      <w:pPr>
        <w:jc w:val="center"/>
        <w:rPr>
          <w:rFonts w:ascii="Verdana" w:hAnsi="Verdana"/>
        </w:rPr>
      </w:pPr>
      <w:r>
        <w:rPr>
          <w:rFonts w:ascii="Verdana" w:hAnsi="Verdana"/>
        </w:rPr>
        <w:t>Схема производства труб на УСГП ТПЦ</w:t>
      </w:r>
    </w:p>
    <w:p w:rsidR="004E4C49" w:rsidRDefault="004E4C49" w:rsidP="00682640">
      <w:pPr>
        <w:jc w:val="center"/>
        <w:rPr>
          <w:rFonts w:ascii="Verdana" w:hAnsi="Verdana"/>
        </w:rPr>
      </w:pPr>
    </w:p>
    <w:p w:rsidR="004443B8" w:rsidRPr="00724C4D" w:rsidRDefault="001506B7" w:rsidP="00724C4D">
      <w:pPr>
        <w:spacing w:line="360" w:lineRule="auto"/>
        <w:ind w:firstLine="709"/>
        <w:jc w:val="both"/>
        <w:rPr>
          <w:rFonts w:ascii="Verdana" w:hAnsi="Verdana"/>
          <w:i/>
          <w:sz w:val="24"/>
          <w:u w:val="single"/>
        </w:rPr>
      </w:pPr>
      <w:r>
        <w:rPr>
          <w:rFonts w:ascii="Verdana" w:hAnsi="Verdana"/>
          <w:i/>
          <w:sz w:val="24"/>
          <w:u w:val="single"/>
        </w:rPr>
        <w:lastRenderedPageBreak/>
        <w:t>4</w:t>
      </w:r>
      <w:r w:rsidR="004443B8" w:rsidRPr="00724C4D">
        <w:rPr>
          <w:rFonts w:ascii="Verdana" w:hAnsi="Verdana"/>
          <w:i/>
          <w:sz w:val="24"/>
          <w:u w:val="single"/>
        </w:rPr>
        <w:t xml:space="preserve"> Поставщики заготовок:</w:t>
      </w:r>
    </w:p>
    <w:p w:rsidR="004443B8" w:rsidRPr="004443B8" w:rsidRDefault="00724C4D" w:rsidP="004443B8">
      <w:pPr>
        <w:rPr>
          <w:rFonts w:ascii="Verdana" w:hAnsi="Verdana"/>
        </w:rPr>
      </w:pPr>
      <w:r>
        <w:rPr>
          <w:rFonts w:ascii="Verdana" w:hAnsi="Verdana"/>
        </w:rPr>
        <w:t xml:space="preserve">1. </w:t>
      </w:r>
      <w:r w:rsidR="004443B8" w:rsidRPr="004443B8">
        <w:rPr>
          <w:rFonts w:ascii="Verdana" w:hAnsi="Verdana"/>
        </w:rPr>
        <w:t>ООО ЭКОЛАНТ (строительство в г. Выкса)</w:t>
      </w:r>
    </w:p>
    <w:p w:rsidR="004443B8" w:rsidRPr="004443B8" w:rsidRDefault="00724C4D" w:rsidP="004443B8">
      <w:pPr>
        <w:rPr>
          <w:rFonts w:ascii="Verdana" w:hAnsi="Verdana"/>
          <w:bCs/>
        </w:rPr>
      </w:pPr>
      <w:r>
        <w:rPr>
          <w:rFonts w:ascii="Verdana" w:hAnsi="Verdana"/>
          <w:bCs/>
        </w:rPr>
        <w:t xml:space="preserve">2. </w:t>
      </w:r>
      <w:r w:rsidR="004443B8" w:rsidRPr="004443B8">
        <w:rPr>
          <w:rFonts w:ascii="Verdana" w:hAnsi="Verdana"/>
          <w:bCs/>
        </w:rPr>
        <w:t>ПАО «ТАГМЕТ» - Таганрогский металлургический завод</w:t>
      </w:r>
    </w:p>
    <w:p w:rsidR="004443B8" w:rsidRPr="004443B8" w:rsidRDefault="00724C4D" w:rsidP="004443B8">
      <w:pPr>
        <w:rPr>
          <w:rFonts w:ascii="Verdana" w:hAnsi="Verdana"/>
        </w:rPr>
      </w:pPr>
      <w:r>
        <w:rPr>
          <w:rFonts w:ascii="Verdana" w:hAnsi="Verdana"/>
        </w:rPr>
        <w:t xml:space="preserve">3. </w:t>
      </w:r>
      <w:r w:rsidR="004443B8" w:rsidRPr="004443B8">
        <w:rPr>
          <w:rFonts w:ascii="Verdana" w:hAnsi="Verdana"/>
        </w:rPr>
        <w:t xml:space="preserve">ПАО «НМЗ» - </w:t>
      </w:r>
      <w:hyperlink r:id="rId10" w:tgtFrame="_blank" w:history="1">
        <w:r w:rsidR="004443B8" w:rsidRPr="004443B8">
          <w:rPr>
            <w:rFonts w:ascii="Verdana" w:hAnsi="Verdana"/>
          </w:rPr>
          <w:t>Надеждинский Металлургический Завод,  УМК-Сталь</w:t>
        </w:r>
      </w:hyperlink>
    </w:p>
    <w:p w:rsidR="004443B8" w:rsidRPr="004443B8" w:rsidRDefault="00724C4D" w:rsidP="004443B8">
      <w:pPr>
        <w:rPr>
          <w:rFonts w:ascii="Verdana" w:hAnsi="Verdana"/>
        </w:rPr>
      </w:pPr>
      <w:r>
        <w:rPr>
          <w:rFonts w:ascii="Verdana" w:hAnsi="Verdana"/>
        </w:rPr>
        <w:t xml:space="preserve">4. </w:t>
      </w:r>
      <w:r w:rsidR="004443B8" w:rsidRPr="004443B8">
        <w:rPr>
          <w:rFonts w:ascii="Verdana" w:hAnsi="Verdana"/>
        </w:rPr>
        <w:fldChar w:fldCharType="begin"/>
      </w:r>
      <w:r w:rsidR="004443B8" w:rsidRPr="004443B8">
        <w:rPr>
          <w:rFonts w:ascii="Verdana" w:hAnsi="Verdana"/>
        </w:rPr>
        <w:instrText xml:space="preserve"> HYPERLINK "https://www.metalloinvest.com/business/steel/oemk/" \t "_blank" </w:instrText>
      </w:r>
      <w:r w:rsidR="004443B8" w:rsidRPr="004443B8">
        <w:rPr>
          <w:rFonts w:ascii="Verdana" w:hAnsi="Verdana"/>
        </w:rPr>
        <w:fldChar w:fldCharType="separate"/>
      </w:r>
      <w:r w:rsidR="004443B8" w:rsidRPr="004443B8">
        <w:rPr>
          <w:rFonts w:ascii="Verdana" w:hAnsi="Verdana"/>
        </w:rPr>
        <w:t xml:space="preserve">ОЭМК им. А.А. </w:t>
      </w:r>
      <w:proofErr w:type="spellStart"/>
      <w:r w:rsidR="004443B8" w:rsidRPr="004443B8">
        <w:rPr>
          <w:rFonts w:ascii="Verdana" w:hAnsi="Verdana"/>
        </w:rPr>
        <w:t>Угарова</w:t>
      </w:r>
      <w:proofErr w:type="spellEnd"/>
      <w:r w:rsidR="004443B8" w:rsidRPr="004443B8">
        <w:rPr>
          <w:rFonts w:ascii="Verdana" w:hAnsi="Verdana"/>
        </w:rPr>
        <w:t xml:space="preserve"> - Оскольский электрометаллургический комбинат</w:t>
      </w:r>
    </w:p>
    <w:p w:rsidR="004443B8" w:rsidRPr="004443B8" w:rsidRDefault="00724C4D" w:rsidP="004443B8">
      <w:pPr>
        <w:rPr>
          <w:rFonts w:ascii="Verdana" w:hAnsi="Verdana"/>
        </w:rPr>
      </w:pPr>
      <w:r>
        <w:rPr>
          <w:rFonts w:ascii="Verdana" w:hAnsi="Verdana"/>
        </w:rPr>
        <w:t xml:space="preserve">5. </w:t>
      </w:r>
      <w:r w:rsidR="004443B8" w:rsidRPr="004443B8">
        <w:rPr>
          <w:rFonts w:ascii="Verdana" w:hAnsi="Verdana"/>
        </w:rPr>
        <w:t>АО «Корпорация Красный октябрь»</w:t>
      </w:r>
    </w:p>
    <w:p w:rsidR="004443B8" w:rsidRDefault="004443B8" w:rsidP="004443B8">
      <w:pPr>
        <w:rPr>
          <w:rFonts w:ascii="Verdana" w:hAnsi="Verdana"/>
        </w:rPr>
      </w:pPr>
      <w:r w:rsidRPr="004443B8">
        <w:rPr>
          <w:rFonts w:ascii="Verdana" w:hAnsi="Verdana"/>
        </w:rPr>
        <w:fldChar w:fldCharType="end"/>
      </w:r>
      <w:r w:rsidR="00724C4D">
        <w:rPr>
          <w:rFonts w:ascii="Verdana" w:hAnsi="Verdana"/>
        </w:rPr>
        <w:t xml:space="preserve">6. </w:t>
      </w:r>
      <w:r w:rsidRPr="004443B8">
        <w:rPr>
          <w:rFonts w:ascii="Verdana" w:hAnsi="Verdana"/>
        </w:rPr>
        <w:t>ПАО «Северский трубный завод»</w:t>
      </w:r>
    </w:p>
    <w:p w:rsidR="00155BE7" w:rsidRDefault="00724C4D" w:rsidP="004443B8">
      <w:pPr>
        <w:rPr>
          <w:rFonts w:ascii="Verdana" w:hAnsi="Verdana"/>
          <w:bCs/>
        </w:rPr>
      </w:pPr>
      <w:r>
        <w:rPr>
          <w:rFonts w:ascii="Verdana" w:hAnsi="Verdana"/>
          <w:bCs/>
        </w:rPr>
        <w:t xml:space="preserve">7. </w:t>
      </w:r>
      <w:r w:rsidR="00155BE7" w:rsidRPr="00155BE7">
        <w:rPr>
          <w:rFonts w:ascii="Verdana" w:hAnsi="Verdana"/>
          <w:bCs/>
        </w:rPr>
        <w:t>ПАО «Челябинский металлургический комбинат» (ЧМК)</w:t>
      </w:r>
    </w:p>
    <w:p w:rsidR="00155BE7" w:rsidRDefault="00724C4D" w:rsidP="004443B8">
      <w:pPr>
        <w:rPr>
          <w:rFonts w:ascii="Verdana" w:hAnsi="Verdana"/>
          <w:bCs/>
        </w:rPr>
      </w:pPr>
      <w:r>
        <w:rPr>
          <w:rFonts w:ascii="Verdana" w:hAnsi="Verdana"/>
        </w:rPr>
        <w:t xml:space="preserve">8. </w:t>
      </w:r>
      <w:r w:rsidR="00155BE7" w:rsidRPr="00155BE7">
        <w:rPr>
          <w:rFonts w:ascii="Verdana" w:hAnsi="Verdana"/>
        </w:rPr>
        <w:t>ПАО «</w:t>
      </w:r>
      <w:proofErr w:type="spellStart"/>
      <w:r w:rsidR="00155BE7" w:rsidRPr="00155BE7">
        <w:rPr>
          <w:rFonts w:ascii="Verdana" w:hAnsi="Verdana"/>
        </w:rPr>
        <w:t>Ижсталь</w:t>
      </w:r>
      <w:proofErr w:type="spellEnd"/>
      <w:r w:rsidR="00155BE7" w:rsidRPr="00155BE7">
        <w:rPr>
          <w:rFonts w:ascii="Verdana" w:hAnsi="Verdana"/>
        </w:rPr>
        <w:t>»</w:t>
      </w:r>
      <w:r w:rsidR="00155BE7" w:rsidRPr="00155BE7">
        <w:rPr>
          <w:rFonts w:ascii="Verdana" w:hAnsi="Verdana"/>
          <w:bCs/>
        </w:rPr>
        <w:t> </w:t>
      </w:r>
    </w:p>
    <w:p w:rsidR="00756533" w:rsidRDefault="00724C4D" w:rsidP="004443B8">
      <w:pPr>
        <w:rPr>
          <w:rFonts w:ascii="Verdana" w:hAnsi="Verdana"/>
          <w:bCs/>
        </w:rPr>
      </w:pPr>
      <w:r>
        <w:rPr>
          <w:noProof/>
          <w:lang w:eastAsia="ru-RU"/>
        </w:rPr>
        <w:drawing>
          <wp:inline distT="0" distB="0" distL="0" distR="0" wp14:anchorId="7D881F0B" wp14:editId="2A67D571">
            <wp:extent cx="5624623" cy="3753778"/>
            <wp:effectExtent l="0" t="0" r="0" b="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847" cy="3756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C4D" w:rsidRDefault="00724C4D" w:rsidP="00724C4D">
      <w:pPr>
        <w:jc w:val="center"/>
        <w:rPr>
          <w:rFonts w:ascii="Verdana" w:hAnsi="Verdana"/>
          <w:bCs/>
        </w:rPr>
      </w:pPr>
      <w:r>
        <w:rPr>
          <w:rFonts w:ascii="Verdana" w:hAnsi="Verdana"/>
          <w:bCs/>
        </w:rPr>
        <w:t>Трубная заготовка</w:t>
      </w:r>
    </w:p>
    <w:p w:rsidR="00756533" w:rsidRDefault="00756533" w:rsidP="001506B7">
      <w:pPr>
        <w:ind w:firstLine="709"/>
        <w:rPr>
          <w:rFonts w:ascii="Verdana" w:hAnsi="Verdana"/>
          <w:bCs/>
        </w:rPr>
      </w:pPr>
      <w:r>
        <w:rPr>
          <w:rFonts w:ascii="Verdana" w:hAnsi="Verdana"/>
          <w:bCs/>
        </w:rPr>
        <w:br w:type="page"/>
      </w:r>
      <w:r w:rsidR="001506B7">
        <w:rPr>
          <w:rFonts w:ascii="Verdana" w:hAnsi="Verdana"/>
          <w:i/>
          <w:sz w:val="24"/>
          <w:u w:val="single"/>
        </w:rPr>
        <w:lastRenderedPageBreak/>
        <w:t>5 Г</w:t>
      </w:r>
      <w:r w:rsidR="00724C4D" w:rsidRPr="00724C4D">
        <w:rPr>
          <w:rFonts w:ascii="Verdana" w:hAnsi="Verdana"/>
          <w:i/>
          <w:sz w:val="24"/>
          <w:u w:val="single"/>
        </w:rPr>
        <w:t>еография поставки готовой трубы</w:t>
      </w:r>
    </w:p>
    <w:p w:rsidR="00626161" w:rsidRDefault="00626161" w:rsidP="00626161">
      <w:pPr>
        <w:jc w:val="both"/>
        <w:rPr>
          <w:rFonts w:ascii="Verdana" w:hAnsi="Verdana"/>
          <w:bCs/>
        </w:rPr>
      </w:pPr>
      <w:r>
        <w:rPr>
          <w:rFonts w:ascii="Verdana" w:hAnsi="Verdana"/>
          <w:bCs/>
        </w:rPr>
        <w:t>Основным потребителем бесшовных труб являются:</w:t>
      </w:r>
    </w:p>
    <w:p w:rsidR="00626161" w:rsidRPr="00626161" w:rsidRDefault="000E1B44" w:rsidP="00626161">
      <w:pPr>
        <w:pStyle w:val="a7"/>
        <w:numPr>
          <w:ilvl w:val="0"/>
          <w:numId w:val="2"/>
        </w:numPr>
        <w:ind w:left="0" w:firstLine="284"/>
        <w:jc w:val="both"/>
        <w:rPr>
          <w:rFonts w:ascii="Verdana" w:hAnsi="Verdana"/>
          <w:bCs/>
        </w:rPr>
      </w:pPr>
      <w:r>
        <w:rPr>
          <w:rFonts w:ascii="Verdana" w:hAnsi="Verdana"/>
          <w:bCs/>
        </w:rPr>
        <w:t>Н</w:t>
      </w:r>
      <w:r w:rsidR="00626161" w:rsidRPr="00626161">
        <w:rPr>
          <w:rFonts w:ascii="Verdana" w:hAnsi="Verdana"/>
          <w:bCs/>
        </w:rPr>
        <w:t xml:space="preserve">ефтегазодобывающая отрасли, для транспортировки нефти и газа, а также в процессе </w:t>
      </w:r>
      <w:r w:rsidR="005C4527">
        <w:rPr>
          <w:rFonts w:ascii="Verdana" w:hAnsi="Verdana"/>
          <w:bCs/>
        </w:rPr>
        <w:t xml:space="preserve">добычи и </w:t>
      </w:r>
      <w:r w:rsidR="00626161" w:rsidRPr="00626161">
        <w:rPr>
          <w:rFonts w:ascii="Verdana" w:hAnsi="Verdana"/>
          <w:bCs/>
        </w:rPr>
        <w:t>бурения.</w:t>
      </w:r>
    </w:p>
    <w:p w:rsidR="00626161" w:rsidRDefault="00626161" w:rsidP="00626161">
      <w:pPr>
        <w:pStyle w:val="a7"/>
        <w:numPr>
          <w:ilvl w:val="0"/>
          <w:numId w:val="2"/>
        </w:numPr>
        <w:ind w:left="0" w:firstLine="284"/>
        <w:jc w:val="both"/>
        <w:rPr>
          <w:rFonts w:ascii="Verdana" w:hAnsi="Verdana"/>
          <w:bCs/>
        </w:rPr>
      </w:pPr>
      <w:r>
        <w:rPr>
          <w:rFonts w:ascii="Verdana" w:hAnsi="Verdana"/>
          <w:bCs/>
        </w:rPr>
        <w:t>Энергетика: используются в теплообменниках, котлах и других энергетических установок</w:t>
      </w:r>
    </w:p>
    <w:p w:rsidR="00626161" w:rsidRDefault="00626161" w:rsidP="00626161">
      <w:pPr>
        <w:pStyle w:val="a7"/>
        <w:numPr>
          <w:ilvl w:val="0"/>
          <w:numId w:val="2"/>
        </w:numPr>
        <w:ind w:left="0" w:firstLine="284"/>
        <w:jc w:val="both"/>
        <w:rPr>
          <w:rFonts w:ascii="Verdana" w:hAnsi="Verdana"/>
          <w:bCs/>
        </w:rPr>
      </w:pPr>
      <w:r>
        <w:rPr>
          <w:rFonts w:ascii="Verdana" w:hAnsi="Verdana"/>
          <w:bCs/>
        </w:rPr>
        <w:t>Строительство: применяются в конструкциях, требующих высокой прочности и устойчивости к коррозии</w:t>
      </w:r>
    </w:p>
    <w:p w:rsidR="00626161" w:rsidRDefault="00626161" w:rsidP="00626161">
      <w:pPr>
        <w:pStyle w:val="a7"/>
        <w:numPr>
          <w:ilvl w:val="0"/>
          <w:numId w:val="2"/>
        </w:numPr>
        <w:ind w:left="0" w:firstLine="284"/>
        <w:jc w:val="both"/>
        <w:rPr>
          <w:rFonts w:ascii="Verdana" w:hAnsi="Verdana"/>
          <w:bCs/>
        </w:rPr>
      </w:pPr>
      <w:r>
        <w:rPr>
          <w:rFonts w:ascii="Verdana" w:hAnsi="Verdana"/>
          <w:bCs/>
        </w:rPr>
        <w:t>Химическая промышленность: для транспортировки и производства химических веществ</w:t>
      </w:r>
    </w:p>
    <w:p w:rsidR="00626161" w:rsidRDefault="00626161" w:rsidP="00626161">
      <w:pPr>
        <w:pStyle w:val="a7"/>
        <w:numPr>
          <w:ilvl w:val="0"/>
          <w:numId w:val="2"/>
        </w:numPr>
        <w:ind w:left="0" w:firstLine="284"/>
        <w:jc w:val="both"/>
        <w:rPr>
          <w:rFonts w:ascii="Verdana" w:hAnsi="Verdana"/>
          <w:bCs/>
        </w:rPr>
      </w:pPr>
      <w:r>
        <w:rPr>
          <w:rFonts w:ascii="Verdana" w:hAnsi="Verdana"/>
          <w:bCs/>
        </w:rPr>
        <w:t>Автомобильная промышленность: в производстве различных компонентов и систем.</w:t>
      </w:r>
    </w:p>
    <w:p w:rsidR="00626161" w:rsidRDefault="00626161" w:rsidP="00626161">
      <w:pPr>
        <w:pStyle w:val="a7"/>
        <w:ind w:left="284"/>
        <w:jc w:val="both"/>
        <w:rPr>
          <w:rFonts w:ascii="Verdana" w:hAnsi="Verdana"/>
          <w:bCs/>
        </w:rPr>
      </w:pPr>
      <w:r w:rsidRPr="000E1B44">
        <w:rPr>
          <w:rFonts w:ascii="Verdana" w:hAnsi="Verdana"/>
          <w:bCs/>
          <w:highlight w:val="green"/>
        </w:rPr>
        <w:t>Поставка осуществляется как на территории РФ, так и странах СНГ.</w:t>
      </w:r>
    </w:p>
    <w:p w:rsidR="00626161" w:rsidRDefault="000E1B44">
      <w:pPr>
        <w:rPr>
          <w:rFonts w:ascii="Verdana" w:hAnsi="Verdana"/>
          <w:bCs/>
        </w:rPr>
      </w:pPr>
      <w:r>
        <w:rPr>
          <w:noProof/>
          <w:lang w:eastAsia="ru-RU"/>
        </w:rPr>
        <w:drawing>
          <wp:inline distT="0" distB="0" distL="0" distR="0">
            <wp:extent cx="5795923" cy="3955311"/>
            <wp:effectExtent l="0" t="0" r="0" b="762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521" cy="3961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161" w:rsidRDefault="00626161">
      <w:pPr>
        <w:rPr>
          <w:rFonts w:ascii="Verdana" w:hAnsi="Verdana"/>
          <w:bCs/>
        </w:rPr>
      </w:pPr>
    </w:p>
    <w:p w:rsidR="00626161" w:rsidRDefault="00626161">
      <w:pPr>
        <w:rPr>
          <w:rFonts w:ascii="Verdana" w:hAnsi="Verdana"/>
          <w:bCs/>
        </w:rPr>
      </w:pPr>
    </w:p>
    <w:p w:rsidR="001506B7" w:rsidRDefault="001506B7">
      <w:pPr>
        <w:rPr>
          <w:rFonts w:ascii="Verdana" w:hAnsi="Verdana"/>
          <w:bCs/>
        </w:rPr>
      </w:pPr>
      <w:r>
        <w:rPr>
          <w:rFonts w:ascii="Verdana" w:hAnsi="Verdana"/>
          <w:bCs/>
        </w:rPr>
        <w:br w:type="page"/>
      </w:r>
    </w:p>
    <w:p w:rsidR="000179A1" w:rsidRDefault="000179A1">
      <w:pPr>
        <w:rPr>
          <w:rFonts w:ascii="Verdana" w:hAnsi="Verdana"/>
          <w:i/>
          <w:sz w:val="24"/>
          <w:u w:val="single"/>
        </w:rPr>
      </w:pPr>
      <w:r w:rsidRPr="000179A1">
        <w:rPr>
          <w:rFonts w:ascii="Verdana" w:hAnsi="Verdana"/>
          <w:i/>
          <w:sz w:val="24"/>
          <w:u w:val="single"/>
        </w:rPr>
        <w:lastRenderedPageBreak/>
        <w:t xml:space="preserve">6 </w:t>
      </w:r>
      <w:r>
        <w:rPr>
          <w:rFonts w:ascii="Verdana" w:hAnsi="Verdana"/>
          <w:i/>
          <w:sz w:val="24"/>
          <w:u w:val="single"/>
        </w:rPr>
        <w:t>Вес наконечника для трубы и его производства</w:t>
      </w:r>
    </w:p>
    <w:p w:rsidR="000179A1" w:rsidRDefault="005C4527" w:rsidP="005C4527">
      <w:pPr>
        <w:jc w:val="center"/>
        <w:rPr>
          <w:rFonts w:ascii="Verdana" w:hAnsi="Verdana"/>
          <w:i/>
          <w:sz w:val="24"/>
          <w:u w:val="single"/>
        </w:rPr>
      </w:pPr>
      <w:r w:rsidRPr="00406CAD">
        <w:rPr>
          <w:noProof/>
          <w:lang w:eastAsia="ru-RU"/>
        </w:rPr>
        <w:drawing>
          <wp:inline distT="0" distB="0" distL="0" distR="0" wp14:anchorId="2D6A7931" wp14:editId="68B81E8C">
            <wp:extent cx="4231758" cy="2115879"/>
            <wp:effectExtent l="0" t="0" r="0" b="0"/>
            <wp:docPr id="6" name="Рисунок 6" descr="\\files.d0.vsw.ru\ТПЦ_технология\Замеры_труб\2023_11_14_Cr13\20х13 оправки\Cr\Оправка №1 1-й проход (1-я труба) 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files.d0.vsw.ru\ТПЦ_технология\Замеры_труб\2023_11_14_Cr13\20х13 оправки\Cr\Оправка №1 1-й проход (1-я труба) ОК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930" cy="211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b"/>
        <w:tblW w:w="9640" w:type="dxa"/>
        <w:tblInd w:w="-289" w:type="dxa"/>
        <w:tblLook w:val="04A0" w:firstRow="1" w:lastRow="0" w:firstColumn="1" w:lastColumn="0" w:noHBand="0" w:noVBand="1"/>
      </w:tblPr>
      <w:tblGrid>
        <w:gridCol w:w="1417"/>
        <w:gridCol w:w="1277"/>
        <w:gridCol w:w="992"/>
        <w:gridCol w:w="993"/>
        <w:gridCol w:w="1134"/>
        <w:gridCol w:w="1275"/>
        <w:gridCol w:w="1134"/>
        <w:gridCol w:w="1418"/>
      </w:tblGrid>
      <w:tr w:rsidR="00037637" w:rsidTr="00037637">
        <w:tc>
          <w:tcPr>
            <w:tcW w:w="9640" w:type="dxa"/>
            <w:gridSpan w:val="8"/>
          </w:tcPr>
          <w:p w:rsidR="00037637" w:rsidRDefault="00037637" w:rsidP="00037637">
            <w:pPr>
              <w:jc w:val="center"/>
              <w:rPr>
                <w:rFonts w:ascii="Verdana" w:hAnsi="Verdana"/>
                <w:i/>
                <w:sz w:val="24"/>
                <w:u w:val="single"/>
              </w:rPr>
            </w:pPr>
            <w:r>
              <w:rPr>
                <w:rFonts w:ascii="Verdana" w:hAnsi="Verdana"/>
                <w:i/>
                <w:sz w:val="24"/>
                <w:u w:val="single"/>
              </w:rPr>
              <w:t>Диаметр оправок прошивного стана калибр 148</w:t>
            </w:r>
          </w:p>
        </w:tc>
      </w:tr>
      <w:tr w:rsidR="00037637" w:rsidTr="00037637">
        <w:tc>
          <w:tcPr>
            <w:tcW w:w="1417" w:type="dxa"/>
          </w:tcPr>
          <w:p w:rsidR="00037637" w:rsidRPr="00037637" w:rsidRDefault="00037637">
            <w:pPr>
              <w:rPr>
                <w:rFonts w:ascii="Verdana" w:hAnsi="Verdana"/>
                <w:i/>
                <w:sz w:val="24"/>
                <w:u w:val="single"/>
              </w:rPr>
            </w:pPr>
            <w:r>
              <w:rPr>
                <w:rFonts w:ascii="Verdana" w:hAnsi="Verdana"/>
                <w:i/>
                <w:sz w:val="24"/>
                <w:u w:val="single"/>
                <w:lang w:val="en-US"/>
              </w:rPr>
              <w:t>D</w:t>
            </w:r>
            <w:proofErr w:type="spellStart"/>
            <w:r>
              <w:rPr>
                <w:rFonts w:ascii="Verdana" w:hAnsi="Verdana"/>
                <w:i/>
                <w:sz w:val="24"/>
                <w:u w:val="single"/>
              </w:rPr>
              <w:t>опр</w:t>
            </w:r>
            <w:proofErr w:type="spellEnd"/>
          </w:p>
        </w:tc>
        <w:tc>
          <w:tcPr>
            <w:tcW w:w="1277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114</w:t>
            </w:r>
          </w:p>
        </w:tc>
        <w:tc>
          <w:tcPr>
            <w:tcW w:w="992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121</w:t>
            </w:r>
          </w:p>
        </w:tc>
        <w:tc>
          <w:tcPr>
            <w:tcW w:w="993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127</w:t>
            </w:r>
          </w:p>
        </w:tc>
        <w:tc>
          <w:tcPr>
            <w:tcW w:w="1134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131</w:t>
            </w:r>
          </w:p>
        </w:tc>
        <w:tc>
          <w:tcPr>
            <w:tcW w:w="1275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134</w:t>
            </w:r>
          </w:p>
        </w:tc>
        <w:tc>
          <w:tcPr>
            <w:tcW w:w="1134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138</w:t>
            </w:r>
          </w:p>
        </w:tc>
        <w:tc>
          <w:tcPr>
            <w:tcW w:w="1418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142</w:t>
            </w:r>
          </w:p>
        </w:tc>
      </w:tr>
      <w:tr w:rsidR="00037637" w:rsidTr="00037637">
        <w:tc>
          <w:tcPr>
            <w:tcW w:w="1417" w:type="dxa"/>
          </w:tcPr>
          <w:p w:rsidR="00037637" w:rsidRDefault="00037637">
            <w:pPr>
              <w:rPr>
                <w:rFonts w:ascii="Verdana" w:hAnsi="Verdana"/>
                <w:i/>
                <w:sz w:val="24"/>
                <w:u w:val="single"/>
              </w:rPr>
            </w:pPr>
            <w:r>
              <w:rPr>
                <w:rFonts w:ascii="Verdana" w:hAnsi="Verdana"/>
                <w:i/>
                <w:sz w:val="24"/>
                <w:u w:val="single"/>
              </w:rPr>
              <w:t>Масса, кг</w:t>
            </w:r>
          </w:p>
        </w:tc>
        <w:tc>
          <w:tcPr>
            <w:tcW w:w="1277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14,8</w:t>
            </w:r>
          </w:p>
        </w:tc>
        <w:tc>
          <w:tcPr>
            <w:tcW w:w="992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17</w:t>
            </w:r>
          </w:p>
        </w:tc>
        <w:tc>
          <w:tcPr>
            <w:tcW w:w="993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18,9</w:t>
            </w:r>
          </w:p>
        </w:tc>
        <w:tc>
          <w:tcPr>
            <w:tcW w:w="1134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19,5</w:t>
            </w:r>
          </w:p>
        </w:tc>
        <w:tc>
          <w:tcPr>
            <w:tcW w:w="1275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21,4</w:t>
            </w:r>
          </w:p>
        </w:tc>
        <w:tc>
          <w:tcPr>
            <w:tcW w:w="1134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22,8</w:t>
            </w:r>
          </w:p>
        </w:tc>
        <w:tc>
          <w:tcPr>
            <w:tcW w:w="1418" w:type="dxa"/>
          </w:tcPr>
          <w:p w:rsidR="00037637" w:rsidRPr="00037637" w:rsidRDefault="00037637" w:rsidP="00037637">
            <w:pPr>
              <w:jc w:val="center"/>
              <w:rPr>
                <w:rFonts w:ascii="Verdana" w:hAnsi="Verdana"/>
                <w:sz w:val="24"/>
              </w:rPr>
            </w:pPr>
            <w:r w:rsidRPr="00037637">
              <w:rPr>
                <w:rFonts w:ascii="Verdana" w:hAnsi="Verdana"/>
                <w:sz w:val="24"/>
              </w:rPr>
              <w:t>24,3</w:t>
            </w:r>
          </w:p>
        </w:tc>
      </w:tr>
    </w:tbl>
    <w:p w:rsidR="005C4527" w:rsidRDefault="005C4527">
      <w:pPr>
        <w:rPr>
          <w:rFonts w:ascii="Verdana" w:hAnsi="Verdana"/>
          <w:i/>
          <w:sz w:val="24"/>
          <w:u w:val="single"/>
        </w:rPr>
      </w:pPr>
    </w:p>
    <w:tbl>
      <w:tblPr>
        <w:tblStyle w:val="ab"/>
        <w:tblW w:w="9640" w:type="dxa"/>
        <w:tblInd w:w="-289" w:type="dxa"/>
        <w:tblLook w:val="04A0" w:firstRow="1" w:lastRow="0" w:firstColumn="1" w:lastColumn="0" w:noHBand="0" w:noVBand="1"/>
      </w:tblPr>
      <w:tblGrid>
        <w:gridCol w:w="1417"/>
        <w:gridCol w:w="994"/>
        <w:gridCol w:w="992"/>
        <w:gridCol w:w="992"/>
        <w:gridCol w:w="851"/>
        <w:gridCol w:w="1275"/>
        <w:gridCol w:w="1134"/>
        <w:gridCol w:w="1134"/>
        <w:gridCol w:w="851"/>
      </w:tblGrid>
      <w:tr w:rsidR="00037637" w:rsidTr="00514B39">
        <w:tc>
          <w:tcPr>
            <w:tcW w:w="9640" w:type="dxa"/>
            <w:gridSpan w:val="9"/>
          </w:tcPr>
          <w:p w:rsidR="00037637" w:rsidRDefault="00037637" w:rsidP="00514B39">
            <w:pPr>
              <w:jc w:val="center"/>
              <w:rPr>
                <w:rFonts w:ascii="Verdana" w:hAnsi="Verdana"/>
                <w:i/>
                <w:sz w:val="24"/>
                <w:u w:val="single"/>
              </w:rPr>
            </w:pPr>
            <w:r>
              <w:rPr>
                <w:rFonts w:ascii="Verdana" w:hAnsi="Verdana"/>
                <w:i/>
                <w:sz w:val="24"/>
                <w:u w:val="single"/>
              </w:rPr>
              <w:t>Диаметр оправок прошивного стана калибр 232</w:t>
            </w:r>
          </w:p>
        </w:tc>
      </w:tr>
      <w:tr w:rsidR="00037637" w:rsidTr="00037637">
        <w:tc>
          <w:tcPr>
            <w:tcW w:w="1417" w:type="dxa"/>
          </w:tcPr>
          <w:p w:rsidR="00037637" w:rsidRPr="00037637" w:rsidRDefault="00037637" w:rsidP="00514B39">
            <w:pPr>
              <w:rPr>
                <w:rFonts w:ascii="Verdana" w:hAnsi="Verdana"/>
                <w:i/>
                <w:sz w:val="24"/>
                <w:u w:val="single"/>
              </w:rPr>
            </w:pPr>
            <w:r>
              <w:rPr>
                <w:rFonts w:ascii="Verdana" w:hAnsi="Verdana"/>
                <w:i/>
                <w:sz w:val="24"/>
                <w:u w:val="single"/>
                <w:lang w:val="en-US"/>
              </w:rPr>
              <w:t>D</w:t>
            </w:r>
            <w:proofErr w:type="spellStart"/>
            <w:r>
              <w:rPr>
                <w:rFonts w:ascii="Verdana" w:hAnsi="Verdana"/>
                <w:i/>
                <w:sz w:val="24"/>
                <w:u w:val="single"/>
              </w:rPr>
              <w:t>опр</w:t>
            </w:r>
            <w:proofErr w:type="spellEnd"/>
          </w:p>
        </w:tc>
        <w:tc>
          <w:tcPr>
            <w:tcW w:w="994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182</w:t>
            </w:r>
          </w:p>
        </w:tc>
        <w:tc>
          <w:tcPr>
            <w:tcW w:w="992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191</w:t>
            </w:r>
          </w:p>
        </w:tc>
        <w:tc>
          <w:tcPr>
            <w:tcW w:w="992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200</w:t>
            </w:r>
          </w:p>
        </w:tc>
        <w:tc>
          <w:tcPr>
            <w:tcW w:w="851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206</w:t>
            </w:r>
          </w:p>
        </w:tc>
        <w:tc>
          <w:tcPr>
            <w:tcW w:w="1275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211</w:t>
            </w:r>
          </w:p>
        </w:tc>
        <w:tc>
          <w:tcPr>
            <w:tcW w:w="1134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215</w:t>
            </w:r>
          </w:p>
        </w:tc>
        <w:tc>
          <w:tcPr>
            <w:tcW w:w="1134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217</w:t>
            </w:r>
          </w:p>
        </w:tc>
        <w:tc>
          <w:tcPr>
            <w:tcW w:w="851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220</w:t>
            </w:r>
          </w:p>
        </w:tc>
      </w:tr>
      <w:tr w:rsidR="00037637" w:rsidTr="00037637">
        <w:tc>
          <w:tcPr>
            <w:tcW w:w="1417" w:type="dxa"/>
          </w:tcPr>
          <w:p w:rsidR="00037637" w:rsidRDefault="00037637" w:rsidP="00514B39">
            <w:pPr>
              <w:rPr>
                <w:rFonts w:ascii="Verdana" w:hAnsi="Verdana"/>
                <w:i/>
                <w:sz w:val="24"/>
                <w:u w:val="single"/>
              </w:rPr>
            </w:pPr>
            <w:r>
              <w:rPr>
                <w:rFonts w:ascii="Verdana" w:hAnsi="Verdana"/>
                <w:i/>
                <w:sz w:val="24"/>
                <w:u w:val="single"/>
              </w:rPr>
              <w:t>Масса, кг</w:t>
            </w:r>
          </w:p>
        </w:tc>
        <w:tc>
          <w:tcPr>
            <w:tcW w:w="994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49,2</w:t>
            </w:r>
          </w:p>
        </w:tc>
        <w:tc>
          <w:tcPr>
            <w:tcW w:w="992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55,9</w:t>
            </w:r>
          </w:p>
        </w:tc>
        <w:tc>
          <w:tcPr>
            <w:tcW w:w="992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61,3</w:t>
            </w:r>
          </w:p>
        </w:tc>
        <w:tc>
          <w:tcPr>
            <w:tcW w:w="851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66,6</w:t>
            </w:r>
          </w:p>
        </w:tc>
        <w:tc>
          <w:tcPr>
            <w:tcW w:w="1275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68,6</w:t>
            </w:r>
          </w:p>
        </w:tc>
        <w:tc>
          <w:tcPr>
            <w:tcW w:w="1134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72,9</w:t>
            </w:r>
          </w:p>
        </w:tc>
        <w:tc>
          <w:tcPr>
            <w:tcW w:w="1134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75,5</w:t>
            </w:r>
          </w:p>
        </w:tc>
        <w:tc>
          <w:tcPr>
            <w:tcW w:w="851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78,8</w:t>
            </w:r>
          </w:p>
        </w:tc>
      </w:tr>
    </w:tbl>
    <w:p w:rsidR="00037637" w:rsidRDefault="00037637">
      <w:pPr>
        <w:rPr>
          <w:rFonts w:ascii="Verdana" w:hAnsi="Verdana"/>
          <w:i/>
          <w:sz w:val="24"/>
          <w:u w:val="single"/>
        </w:rPr>
      </w:pPr>
    </w:p>
    <w:tbl>
      <w:tblPr>
        <w:tblStyle w:val="ab"/>
        <w:tblW w:w="9640" w:type="dxa"/>
        <w:tblInd w:w="-289" w:type="dxa"/>
        <w:tblLook w:val="04A0" w:firstRow="1" w:lastRow="0" w:firstColumn="1" w:lastColumn="0" w:noHBand="0" w:noVBand="1"/>
      </w:tblPr>
      <w:tblGrid>
        <w:gridCol w:w="1405"/>
        <w:gridCol w:w="988"/>
        <w:gridCol w:w="984"/>
        <w:gridCol w:w="984"/>
        <w:gridCol w:w="847"/>
        <w:gridCol w:w="1266"/>
        <w:gridCol w:w="1123"/>
        <w:gridCol w:w="1129"/>
        <w:gridCol w:w="914"/>
      </w:tblGrid>
      <w:tr w:rsidR="00037637" w:rsidTr="00514B39">
        <w:tc>
          <w:tcPr>
            <w:tcW w:w="9640" w:type="dxa"/>
            <w:gridSpan w:val="9"/>
          </w:tcPr>
          <w:p w:rsidR="00037637" w:rsidRDefault="00037637" w:rsidP="00514B39">
            <w:pPr>
              <w:jc w:val="center"/>
              <w:rPr>
                <w:rFonts w:ascii="Verdana" w:hAnsi="Verdana"/>
                <w:i/>
                <w:sz w:val="24"/>
                <w:u w:val="single"/>
              </w:rPr>
            </w:pPr>
            <w:r>
              <w:rPr>
                <w:rFonts w:ascii="Verdana" w:hAnsi="Verdana"/>
                <w:i/>
                <w:sz w:val="24"/>
                <w:u w:val="single"/>
              </w:rPr>
              <w:t>Диаметр оправок прошивного стана калибр 288</w:t>
            </w:r>
          </w:p>
        </w:tc>
      </w:tr>
      <w:tr w:rsidR="00037637" w:rsidTr="00037637">
        <w:tc>
          <w:tcPr>
            <w:tcW w:w="1415" w:type="dxa"/>
          </w:tcPr>
          <w:p w:rsidR="00037637" w:rsidRPr="00037637" w:rsidRDefault="00037637" w:rsidP="00514B39">
            <w:pPr>
              <w:rPr>
                <w:rFonts w:ascii="Verdana" w:hAnsi="Verdana"/>
                <w:i/>
                <w:sz w:val="24"/>
                <w:u w:val="single"/>
              </w:rPr>
            </w:pPr>
            <w:r>
              <w:rPr>
                <w:rFonts w:ascii="Verdana" w:hAnsi="Verdana"/>
                <w:i/>
                <w:sz w:val="24"/>
                <w:u w:val="single"/>
                <w:lang w:val="en-US"/>
              </w:rPr>
              <w:t>D</w:t>
            </w:r>
            <w:proofErr w:type="spellStart"/>
            <w:r>
              <w:rPr>
                <w:rFonts w:ascii="Verdana" w:hAnsi="Verdana"/>
                <w:i/>
                <w:sz w:val="24"/>
                <w:u w:val="single"/>
              </w:rPr>
              <w:t>опр</w:t>
            </w:r>
            <w:proofErr w:type="spellEnd"/>
          </w:p>
        </w:tc>
        <w:tc>
          <w:tcPr>
            <w:tcW w:w="996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229</w:t>
            </w:r>
          </w:p>
        </w:tc>
        <w:tc>
          <w:tcPr>
            <w:tcW w:w="992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238</w:t>
            </w:r>
          </w:p>
        </w:tc>
        <w:tc>
          <w:tcPr>
            <w:tcW w:w="992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248</w:t>
            </w:r>
          </w:p>
        </w:tc>
        <w:tc>
          <w:tcPr>
            <w:tcW w:w="851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255</w:t>
            </w:r>
          </w:p>
        </w:tc>
        <w:tc>
          <w:tcPr>
            <w:tcW w:w="1275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261</w:t>
            </w:r>
          </w:p>
        </w:tc>
        <w:tc>
          <w:tcPr>
            <w:tcW w:w="1134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266</w:t>
            </w:r>
          </w:p>
        </w:tc>
        <w:tc>
          <w:tcPr>
            <w:tcW w:w="1134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269</w:t>
            </w:r>
          </w:p>
        </w:tc>
        <w:tc>
          <w:tcPr>
            <w:tcW w:w="851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272</w:t>
            </w:r>
          </w:p>
        </w:tc>
      </w:tr>
      <w:tr w:rsidR="00037637" w:rsidTr="00037637">
        <w:tc>
          <w:tcPr>
            <w:tcW w:w="1415" w:type="dxa"/>
          </w:tcPr>
          <w:p w:rsidR="00037637" w:rsidRDefault="00037637" w:rsidP="00514B39">
            <w:pPr>
              <w:rPr>
                <w:rFonts w:ascii="Verdana" w:hAnsi="Verdana"/>
                <w:i/>
                <w:sz w:val="24"/>
                <w:u w:val="single"/>
              </w:rPr>
            </w:pPr>
            <w:r>
              <w:rPr>
                <w:rFonts w:ascii="Verdana" w:hAnsi="Verdana"/>
                <w:i/>
                <w:sz w:val="24"/>
                <w:u w:val="single"/>
              </w:rPr>
              <w:t>Масса, кг</w:t>
            </w:r>
          </w:p>
        </w:tc>
        <w:tc>
          <w:tcPr>
            <w:tcW w:w="996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97</w:t>
            </w:r>
          </w:p>
        </w:tc>
        <w:tc>
          <w:tcPr>
            <w:tcW w:w="992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107</w:t>
            </w:r>
          </w:p>
        </w:tc>
        <w:tc>
          <w:tcPr>
            <w:tcW w:w="992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116</w:t>
            </w:r>
          </w:p>
        </w:tc>
        <w:tc>
          <w:tcPr>
            <w:tcW w:w="851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125</w:t>
            </w:r>
          </w:p>
        </w:tc>
        <w:tc>
          <w:tcPr>
            <w:tcW w:w="1275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131,8</w:t>
            </w:r>
          </w:p>
        </w:tc>
        <w:tc>
          <w:tcPr>
            <w:tcW w:w="1134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139</w:t>
            </w:r>
          </w:p>
        </w:tc>
        <w:tc>
          <w:tcPr>
            <w:tcW w:w="1134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</w:rPr>
            </w:pPr>
            <w:r>
              <w:rPr>
                <w:rFonts w:ascii="Verdana" w:hAnsi="Verdana"/>
                <w:sz w:val="24"/>
              </w:rPr>
              <w:t>144,2</w:t>
            </w:r>
          </w:p>
        </w:tc>
        <w:tc>
          <w:tcPr>
            <w:tcW w:w="851" w:type="dxa"/>
          </w:tcPr>
          <w:p w:rsidR="00037637" w:rsidRPr="00037637" w:rsidRDefault="00037637" w:rsidP="00514B39">
            <w:pPr>
              <w:jc w:val="center"/>
              <w:rPr>
                <w:rFonts w:ascii="Verdana" w:hAnsi="Verdana"/>
                <w:sz w:val="24"/>
                <w:lang w:val="en-US"/>
              </w:rPr>
            </w:pPr>
            <w:r>
              <w:rPr>
                <w:rFonts w:ascii="Verdana" w:hAnsi="Verdana"/>
                <w:sz w:val="24"/>
              </w:rPr>
              <w:t>149,3</w:t>
            </w:r>
          </w:p>
        </w:tc>
      </w:tr>
    </w:tbl>
    <w:p w:rsidR="00037637" w:rsidRPr="000179A1" w:rsidRDefault="00037637">
      <w:pPr>
        <w:rPr>
          <w:rFonts w:ascii="Verdana" w:hAnsi="Verdana"/>
          <w:i/>
          <w:sz w:val="24"/>
          <w:u w:val="single"/>
        </w:rPr>
      </w:pPr>
    </w:p>
    <w:p w:rsidR="00626161" w:rsidRPr="001506B7" w:rsidRDefault="000179A1">
      <w:pPr>
        <w:rPr>
          <w:rFonts w:ascii="Verdana" w:hAnsi="Verdana"/>
          <w:i/>
          <w:sz w:val="24"/>
          <w:u w:val="single"/>
        </w:rPr>
      </w:pPr>
      <w:r w:rsidRPr="000179A1">
        <w:rPr>
          <w:rFonts w:ascii="Verdana" w:hAnsi="Verdana"/>
          <w:i/>
          <w:sz w:val="24"/>
          <w:u w:val="single"/>
        </w:rPr>
        <w:t>7</w:t>
      </w:r>
      <w:r w:rsidR="001506B7">
        <w:rPr>
          <w:rFonts w:ascii="Verdana" w:hAnsi="Verdana"/>
          <w:i/>
          <w:sz w:val="24"/>
          <w:u w:val="single"/>
        </w:rPr>
        <w:t xml:space="preserve"> </w:t>
      </w:r>
      <w:r w:rsidR="001506B7" w:rsidRPr="001506B7">
        <w:rPr>
          <w:rFonts w:ascii="Verdana" w:hAnsi="Verdana"/>
          <w:i/>
          <w:sz w:val="24"/>
          <w:u w:val="single"/>
        </w:rPr>
        <w:t xml:space="preserve">Компьютерные программы и их применение в производстве. </w:t>
      </w:r>
    </w:p>
    <w:p w:rsidR="00626161" w:rsidRDefault="00037637" w:rsidP="00037637">
      <w:pPr>
        <w:jc w:val="center"/>
        <w:rPr>
          <w:rFonts w:ascii="Verdana" w:hAnsi="Verdana"/>
          <w:bCs/>
        </w:rPr>
      </w:pPr>
      <w:r w:rsidRPr="00037637">
        <w:rPr>
          <w:rFonts w:ascii="Verdana" w:hAnsi="Verdana"/>
          <w:bCs/>
          <w:noProof/>
          <w:lang w:eastAsia="ru-RU"/>
        </w:rPr>
        <w:drawing>
          <wp:inline distT="0" distB="0" distL="0" distR="0" wp14:anchorId="1D80D1A6" wp14:editId="425BA491">
            <wp:extent cx="4810796" cy="280074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10796" cy="2800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9A4" w:rsidRDefault="009819A4" w:rsidP="00037637">
      <w:pPr>
        <w:jc w:val="center"/>
        <w:rPr>
          <w:rFonts w:ascii="Verdana" w:hAnsi="Verdana"/>
          <w:bCs/>
        </w:rPr>
      </w:pPr>
      <w:r>
        <w:rPr>
          <w:rFonts w:ascii="Verdana" w:hAnsi="Verdana"/>
          <w:bCs/>
        </w:rPr>
        <w:t xml:space="preserve">ЧМИ – человеко-машинный интерфейс (благодаря которому осуществляется контроль ведения технологии, настройка оборудования, контроль производства и </w:t>
      </w:r>
      <w:proofErr w:type="spellStart"/>
      <w:r>
        <w:rPr>
          <w:rFonts w:ascii="Verdana" w:hAnsi="Verdana"/>
          <w:bCs/>
        </w:rPr>
        <w:t>др</w:t>
      </w:r>
      <w:proofErr w:type="spellEnd"/>
      <w:r>
        <w:rPr>
          <w:rFonts w:ascii="Verdana" w:hAnsi="Verdana"/>
          <w:bCs/>
        </w:rPr>
        <w:t>)</w:t>
      </w:r>
    </w:p>
    <w:p w:rsidR="00037637" w:rsidRDefault="00037637" w:rsidP="00037637">
      <w:pPr>
        <w:jc w:val="center"/>
        <w:rPr>
          <w:rFonts w:ascii="Verdana" w:hAnsi="Verdana"/>
          <w:bCs/>
        </w:rPr>
      </w:pPr>
      <w:r w:rsidRPr="00037637">
        <w:rPr>
          <w:rFonts w:ascii="Verdana" w:hAnsi="Verdana"/>
          <w:bCs/>
          <w:noProof/>
          <w:lang w:eastAsia="ru-RU"/>
        </w:rPr>
        <w:lastRenderedPageBreak/>
        <w:drawing>
          <wp:inline distT="0" distB="0" distL="0" distR="0" wp14:anchorId="0D3DFF40" wp14:editId="2D031F7B">
            <wp:extent cx="5861288" cy="3157870"/>
            <wp:effectExtent l="0" t="0" r="635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77729" cy="3166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3221" w:rsidRDefault="00DE3221" w:rsidP="00037637">
      <w:pPr>
        <w:jc w:val="center"/>
        <w:rPr>
          <w:rFonts w:ascii="Verdana" w:hAnsi="Verdana"/>
          <w:bCs/>
        </w:rPr>
      </w:pPr>
    </w:p>
    <w:p w:rsidR="00037637" w:rsidRDefault="00DA606F" w:rsidP="00037637">
      <w:pPr>
        <w:jc w:val="center"/>
        <w:rPr>
          <w:rFonts w:ascii="Verdana" w:hAnsi="Verdana"/>
          <w:bCs/>
        </w:rPr>
      </w:pPr>
      <w:r w:rsidRPr="00DA606F">
        <w:rPr>
          <w:rFonts w:ascii="Verdana" w:hAnsi="Verdana"/>
          <w:bCs/>
          <w:noProof/>
          <w:lang w:eastAsia="ru-RU"/>
        </w:rPr>
        <w:drawing>
          <wp:inline distT="0" distB="0" distL="0" distR="0" wp14:anchorId="55A703EA" wp14:editId="7C7831B3">
            <wp:extent cx="5940425" cy="3362960"/>
            <wp:effectExtent l="0" t="0" r="3175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6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06F" w:rsidRDefault="00DA606F" w:rsidP="00037637">
      <w:pPr>
        <w:jc w:val="center"/>
        <w:rPr>
          <w:rFonts w:ascii="Verdana" w:hAnsi="Verdana"/>
          <w:bCs/>
        </w:rPr>
      </w:pPr>
      <w:r>
        <w:rPr>
          <w:rFonts w:ascii="Verdana" w:hAnsi="Verdana"/>
          <w:bCs/>
        </w:rPr>
        <w:t>Управление режимом нагрева в печи</w:t>
      </w:r>
    </w:p>
    <w:p w:rsidR="00DA606F" w:rsidRPr="00DA606F" w:rsidRDefault="00DA606F" w:rsidP="00037637">
      <w:pPr>
        <w:jc w:val="center"/>
        <w:rPr>
          <w:rFonts w:ascii="Verdana" w:hAnsi="Verdana"/>
          <w:bCs/>
          <w:lang w:val="en-US"/>
        </w:rPr>
      </w:pPr>
    </w:p>
    <w:p w:rsidR="00DA606F" w:rsidRDefault="00DA606F" w:rsidP="00037637">
      <w:pPr>
        <w:jc w:val="center"/>
        <w:rPr>
          <w:rFonts w:ascii="Verdana" w:hAnsi="Verdana"/>
          <w:bCs/>
        </w:rPr>
      </w:pPr>
      <w:r w:rsidRPr="00DA606F">
        <w:rPr>
          <w:rFonts w:ascii="Verdana" w:hAnsi="Verdana"/>
          <w:bCs/>
          <w:noProof/>
          <w:lang w:eastAsia="ru-RU"/>
        </w:rPr>
        <w:lastRenderedPageBreak/>
        <w:drawing>
          <wp:inline distT="0" distB="0" distL="0" distR="0" wp14:anchorId="465AC7BE" wp14:editId="1C93B0CA">
            <wp:extent cx="5940425" cy="3366770"/>
            <wp:effectExtent l="0" t="0" r="317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6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06F" w:rsidRDefault="00DA606F" w:rsidP="00DA606F">
      <w:pPr>
        <w:jc w:val="center"/>
        <w:rPr>
          <w:rFonts w:ascii="Verdana" w:hAnsi="Verdana"/>
          <w:bCs/>
        </w:rPr>
      </w:pPr>
      <w:r>
        <w:rPr>
          <w:rFonts w:ascii="Verdana" w:hAnsi="Verdana"/>
          <w:bCs/>
        </w:rPr>
        <w:t>Управление режимом процесса прошивки</w:t>
      </w:r>
    </w:p>
    <w:p w:rsidR="00DE3221" w:rsidRPr="00DA606F" w:rsidRDefault="00DE3221" w:rsidP="00DA606F">
      <w:pPr>
        <w:jc w:val="center"/>
        <w:rPr>
          <w:rFonts w:ascii="Verdana" w:hAnsi="Verdana"/>
          <w:bCs/>
          <w:lang w:val="en-US"/>
        </w:rPr>
      </w:pPr>
    </w:p>
    <w:p w:rsidR="00DA606F" w:rsidRDefault="00DA606F">
      <w:pPr>
        <w:rPr>
          <w:rFonts w:ascii="Verdana" w:hAnsi="Verdana"/>
          <w:i/>
          <w:sz w:val="24"/>
          <w:u w:val="single"/>
        </w:rPr>
      </w:pPr>
      <w:r w:rsidRPr="00DA606F">
        <w:rPr>
          <w:rFonts w:ascii="Verdana" w:hAnsi="Verdana"/>
          <w:i/>
          <w:noProof/>
          <w:sz w:val="24"/>
          <w:u w:val="single"/>
          <w:lang w:eastAsia="ru-RU"/>
        </w:rPr>
        <w:drawing>
          <wp:inline distT="0" distB="0" distL="0" distR="0" wp14:anchorId="2D13B279" wp14:editId="428FAB2A">
            <wp:extent cx="5940425" cy="337502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7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06F" w:rsidRPr="00DA606F" w:rsidRDefault="00DA606F" w:rsidP="00DA606F">
      <w:pPr>
        <w:jc w:val="center"/>
        <w:rPr>
          <w:rFonts w:ascii="Verdana" w:hAnsi="Verdana"/>
          <w:bCs/>
        </w:rPr>
      </w:pPr>
      <w:r>
        <w:rPr>
          <w:rFonts w:ascii="Verdana" w:hAnsi="Verdana"/>
          <w:bCs/>
        </w:rPr>
        <w:t>Управление режимом процесса раскатки гильзы</w:t>
      </w:r>
    </w:p>
    <w:p w:rsidR="00DA606F" w:rsidRDefault="00DA606F">
      <w:pPr>
        <w:rPr>
          <w:rFonts w:ascii="Verdana" w:hAnsi="Verdana"/>
          <w:i/>
          <w:sz w:val="24"/>
          <w:u w:val="single"/>
        </w:rPr>
      </w:pPr>
    </w:p>
    <w:p w:rsidR="000179A1" w:rsidRPr="000179A1" w:rsidRDefault="000179A1">
      <w:pPr>
        <w:rPr>
          <w:rFonts w:ascii="Verdana" w:hAnsi="Verdana"/>
          <w:i/>
          <w:sz w:val="24"/>
          <w:u w:val="single"/>
        </w:rPr>
      </w:pPr>
      <w:r w:rsidRPr="000179A1">
        <w:rPr>
          <w:rFonts w:ascii="Verdana" w:hAnsi="Verdana"/>
          <w:i/>
          <w:sz w:val="24"/>
          <w:u w:val="single"/>
        </w:rPr>
        <w:t xml:space="preserve">8 Список профессий и специалистов </w:t>
      </w:r>
      <w:r w:rsidRPr="000179A1">
        <w:rPr>
          <w:rFonts w:ascii="Verdana" w:hAnsi="Verdana"/>
          <w:sz w:val="24"/>
        </w:rPr>
        <w:t>(Представлен документ Штат ТПЦ)</w:t>
      </w:r>
    </w:p>
    <w:p w:rsidR="00F46E77" w:rsidRDefault="00F46E77">
      <w:pPr>
        <w:rPr>
          <w:rFonts w:ascii="Verdana" w:hAnsi="Verdana"/>
          <w:bCs/>
        </w:rPr>
      </w:pPr>
      <w:r>
        <w:rPr>
          <w:rFonts w:ascii="Verdana" w:hAnsi="Verdana"/>
          <w:bCs/>
        </w:rPr>
        <w:br w:type="page"/>
      </w:r>
    </w:p>
    <w:p w:rsidR="000179A1" w:rsidRDefault="000179A1">
      <w:pPr>
        <w:rPr>
          <w:rFonts w:ascii="Verdana" w:hAnsi="Verdana"/>
          <w:i/>
          <w:sz w:val="24"/>
          <w:u w:val="single"/>
        </w:rPr>
      </w:pPr>
      <w:r w:rsidRPr="000179A1">
        <w:rPr>
          <w:rFonts w:ascii="Verdana" w:hAnsi="Verdana"/>
          <w:i/>
          <w:sz w:val="24"/>
          <w:u w:val="single"/>
        </w:rPr>
        <w:lastRenderedPageBreak/>
        <w:t>9 Виды транспорта для отгрузки</w:t>
      </w:r>
      <w:r>
        <w:rPr>
          <w:rFonts w:ascii="Verdana" w:hAnsi="Verdana"/>
          <w:i/>
          <w:sz w:val="24"/>
          <w:u w:val="single"/>
        </w:rPr>
        <w:t>:</w:t>
      </w:r>
    </w:p>
    <w:p w:rsidR="001506B7" w:rsidRDefault="000179A1">
      <w:pPr>
        <w:rPr>
          <w:rFonts w:ascii="Verdana" w:hAnsi="Verdana"/>
          <w:sz w:val="24"/>
        </w:rPr>
      </w:pPr>
      <w:r w:rsidRPr="000179A1">
        <w:rPr>
          <w:rFonts w:ascii="Verdana" w:hAnsi="Verdana"/>
          <w:sz w:val="24"/>
        </w:rPr>
        <w:t xml:space="preserve">Отгрузка осуществляется либо автомобильным, либо железнодорожным транспортом </w:t>
      </w:r>
    </w:p>
    <w:p w:rsidR="000179A1" w:rsidRPr="000179A1" w:rsidRDefault="000179A1">
      <w:pPr>
        <w:rPr>
          <w:rFonts w:ascii="Verdana" w:hAnsi="Verdana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5940425" cy="3907098"/>
            <wp:effectExtent l="0" t="0" r="3175" b="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07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6B7" w:rsidRDefault="000179A1">
      <w:pPr>
        <w:rPr>
          <w:rFonts w:ascii="Verdana" w:hAnsi="Verdana"/>
          <w:bCs/>
        </w:rPr>
      </w:pPr>
      <w:r>
        <w:rPr>
          <w:noProof/>
          <w:lang w:eastAsia="ru-RU"/>
        </w:rPr>
        <w:drawing>
          <wp:inline distT="0" distB="0" distL="0" distR="0">
            <wp:extent cx="5940425" cy="1924866"/>
            <wp:effectExtent l="0" t="0" r="3175" b="0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24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E77" w:rsidRDefault="00F46E77">
      <w:pPr>
        <w:rPr>
          <w:rFonts w:ascii="Verdana" w:hAnsi="Verdana"/>
          <w:i/>
          <w:sz w:val="24"/>
          <w:u w:val="single"/>
        </w:rPr>
      </w:pPr>
      <w:bookmarkStart w:id="1" w:name="_Toc72177526"/>
      <w:bookmarkStart w:id="2" w:name="_Toc72950302"/>
    </w:p>
    <w:p w:rsidR="00634DA9" w:rsidRDefault="00634DA9">
      <w:pPr>
        <w:rPr>
          <w:rFonts w:ascii="Verdana" w:hAnsi="Verdana"/>
          <w:i/>
          <w:sz w:val="24"/>
          <w:u w:val="single"/>
        </w:rPr>
      </w:pPr>
      <w:r w:rsidRPr="000179A1">
        <w:rPr>
          <w:rFonts w:ascii="Verdana" w:hAnsi="Verdana"/>
          <w:i/>
          <w:sz w:val="24"/>
          <w:u w:val="single"/>
        </w:rPr>
        <w:t xml:space="preserve"> </w:t>
      </w:r>
      <w:r w:rsidR="001A1963" w:rsidRPr="001A1963">
        <w:rPr>
          <w:rFonts w:ascii="Verdana" w:hAnsi="Verdana"/>
          <w:i/>
          <w:sz w:val="24"/>
          <w:u w:val="single"/>
        </w:rPr>
        <w:t xml:space="preserve">10 </w:t>
      </w:r>
      <w:r w:rsidR="001A1963">
        <w:rPr>
          <w:rFonts w:ascii="Verdana" w:hAnsi="Verdana"/>
          <w:i/>
          <w:sz w:val="24"/>
          <w:u w:val="single"/>
        </w:rPr>
        <w:t>Количество шагов, которые проходит рабочий в течение смены</w:t>
      </w:r>
    </w:p>
    <w:p w:rsidR="001A1963" w:rsidRDefault="001A1963" w:rsidP="001E78E7">
      <w:pPr>
        <w:jc w:val="center"/>
        <w:rPr>
          <w:rFonts w:ascii="Verdana" w:hAnsi="Verdana"/>
          <w:sz w:val="24"/>
        </w:rPr>
      </w:pPr>
      <w:r w:rsidRPr="001A1963">
        <w:rPr>
          <w:rFonts w:ascii="Verdana" w:hAnsi="Verdana"/>
          <w:sz w:val="24"/>
        </w:rPr>
        <w:t>В среднем 15-25 тысяч шагов</w:t>
      </w:r>
    </w:p>
    <w:p w:rsidR="001E78E7" w:rsidRPr="001E78E7" w:rsidRDefault="001E78E7" w:rsidP="001E78E7">
      <w:pPr>
        <w:spacing w:after="0" w:line="240" w:lineRule="auto"/>
        <w:jc w:val="center"/>
        <w:rPr>
          <w:rFonts w:ascii="Verdana" w:hAnsi="Verdana"/>
          <w:sz w:val="24"/>
        </w:rPr>
      </w:pPr>
    </w:p>
    <w:p w:rsidR="001A1963" w:rsidRDefault="001A1963">
      <w:pPr>
        <w:rPr>
          <w:rFonts w:ascii="Verdana" w:hAnsi="Verdana"/>
          <w:sz w:val="24"/>
        </w:rPr>
      </w:pPr>
      <w:r>
        <w:rPr>
          <w:rFonts w:ascii="Verdana" w:hAnsi="Verdana"/>
          <w:i/>
          <w:sz w:val="24"/>
          <w:u w:val="single"/>
        </w:rPr>
        <w:t>11</w:t>
      </w:r>
      <w:r w:rsidRPr="001A1963">
        <w:rPr>
          <w:rFonts w:ascii="Verdana" w:hAnsi="Verdana"/>
          <w:i/>
          <w:sz w:val="24"/>
          <w:u w:val="single"/>
        </w:rPr>
        <w:t xml:space="preserve"> </w:t>
      </w:r>
      <w:r>
        <w:rPr>
          <w:rFonts w:ascii="Verdana" w:hAnsi="Verdana"/>
          <w:i/>
          <w:sz w:val="24"/>
          <w:u w:val="single"/>
        </w:rPr>
        <w:t xml:space="preserve">Координаты </w:t>
      </w:r>
      <w:r w:rsidRPr="001A1963">
        <w:rPr>
          <w:rFonts w:ascii="Verdana" w:hAnsi="Verdana"/>
          <w:sz w:val="24"/>
          <w:u w:val="single"/>
        </w:rPr>
        <w:t>цеха</w:t>
      </w:r>
      <w:r w:rsidRPr="001A1963">
        <w:rPr>
          <w:rFonts w:ascii="Verdana" w:hAnsi="Verdana"/>
          <w:sz w:val="24"/>
        </w:rPr>
        <w:t xml:space="preserve"> (представлено во вложении файл Карта)</w:t>
      </w:r>
    </w:p>
    <w:p w:rsidR="00F46E77" w:rsidRDefault="00F46E77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br w:type="page"/>
      </w:r>
    </w:p>
    <w:p w:rsidR="001A1963" w:rsidRDefault="00BC2155">
      <w:pPr>
        <w:rPr>
          <w:rFonts w:ascii="Times New Roman" w:eastAsia="Calibri" w:hAnsi="Times New Roman" w:cs="Times New Roman"/>
          <w:color w:val="000000" w:themeColor="text1"/>
          <w:sz w:val="32"/>
          <w:szCs w:val="32"/>
        </w:rPr>
      </w:pPr>
      <w:r>
        <w:rPr>
          <w:rFonts w:ascii="Verdana" w:hAnsi="Verdana"/>
          <w:i/>
          <w:sz w:val="24"/>
          <w:u w:val="single"/>
        </w:rPr>
        <w:lastRenderedPageBreak/>
        <w:t>12</w:t>
      </w:r>
      <w:r w:rsidRPr="001A1963">
        <w:rPr>
          <w:rFonts w:ascii="Verdana" w:hAnsi="Verdana"/>
          <w:i/>
          <w:sz w:val="24"/>
          <w:u w:val="single"/>
        </w:rPr>
        <w:t xml:space="preserve"> </w:t>
      </w:r>
      <w:r w:rsidR="00F56CEA">
        <w:rPr>
          <w:rFonts w:ascii="Verdana" w:hAnsi="Verdana"/>
          <w:i/>
          <w:sz w:val="24"/>
          <w:u w:val="single"/>
        </w:rPr>
        <w:t xml:space="preserve">Как соблюдается </w:t>
      </w:r>
      <w:proofErr w:type="spellStart"/>
      <w:r w:rsidR="00F56CEA">
        <w:rPr>
          <w:rFonts w:ascii="Verdana" w:hAnsi="Verdana"/>
          <w:i/>
          <w:sz w:val="24"/>
          <w:u w:val="single"/>
        </w:rPr>
        <w:t>экологичность</w:t>
      </w:r>
      <w:proofErr w:type="spellEnd"/>
      <w:r w:rsidR="00F56CEA">
        <w:rPr>
          <w:rFonts w:ascii="Verdana" w:hAnsi="Verdana"/>
          <w:i/>
          <w:sz w:val="24"/>
          <w:u w:val="single"/>
        </w:rPr>
        <w:t xml:space="preserve"> </w:t>
      </w:r>
      <w:r>
        <w:rPr>
          <w:rFonts w:ascii="Verdana" w:hAnsi="Verdana"/>
          <w:i/>
          <w:sz w:val="24"/>
          <w:u w:val="single"/>
        </w:rPr>
        <w:t>производства</w:t>
      </w:r>
    </w:p>
    <w:p w:rsidR="001E78E7" w:rsidRPr="001E78E7" w:rsidRDefault="001E78E7" w:rsidP="001E78E7">
      <w:pPr>
        <w:pStyle w:val="21"/>
        <w:rPr>
          <w:sz w:val="28"/>
        </w:rPr>
      </w:pPr>
      <w:bookmarkStart w:id="3" w:name="_Toc532910607"/>
      <w:bookmarkStart w:id="4" w:name="_Toc6493639"/>
      <w:bookmarkStart w:id="5" w:name="_Toc6511048"/>
      <w:bookmarkStart w:id="6" w:name="_Toc7190443"/>
      <w:bookmarkStart w:id="7" w:name="_Toc26466659"/>
      <w:bookmarkStart w:id="8" w:name="_Toc26538848"/>
      <w:bookmarkStart w:id="9" w:name="_Toc26544521"/>
      <w:r w:rsidRPr="001E78E7">
        <w:rPr>
          <w:sz w:val="28"/>
        </w:rPr>
        <w:t>Данные о фоновых концентрациях загрязняющих веществ в атмосферном воздухе</w:t>
      </w:r>
      <w:bookmarkEnd w:id="3"/>
      <w:bookmarkEnd w:id="4"/>
      <w:bookmarkEnd w:id="5"/>
      <w:bookmarkEnd w:id="6"/>
      <w:bookmarkEnd w:id="7"/>
      <w:bookmarkEnd w:id="8"/>
      <w:bookmarkEnd w:id="9"/>
    </w:p>
    <w:p w:rsidR="001E78E7" w:rsidRDefault="001E78E7" w:rsidP="001E78E7">
      <w:pPr>
        <w:ind w:firstLine="567"/>
        <w:jc w:val="both"/>
        <w:rPr>
          <w:rFonts w:ascii="Verdana" w:hAnsi="Verdana"/>
        </w:rPr>
      </w:pPr>
      <w:bookmarkStart w:id="10" w:name="_Toc377134035"/>
      <w:bookmarkStart w:id="11" w:name="_Toc390942235"/>
      <w:bookmarkStart w:id="12" w:name="_Toc390973547"/>
      <w:bookmarkStart w:id="13" w:name="_Toc391221738"/>
      <w:bookmarkStart w:id="14" w:name="_Toc391372450"/>
      <w:bookmarkStart w:id="15" w:name="_Toc452990268"/>
      <w:bookmarkStart w:id="16" w:name="_Toc453266811"/>
      <w:bookmarkStart w:id="17" w:name="_Toc453594216"/>
      <w:bookmarkStart w:id="18" w:name="_Toc453679601"/>
      <w:bookmarkStart w:id="19" w:name="_Toc453691167"/>
      <w:bookmarkStart w:id="20" w:name="_Toc453693223"/>
      <w:bookmarkStart w:id="21" w:name="_Toc453693432"/>
      <w:bookmarkStart w:id="22" w:name="_Toc453698415"/>
      <w:bookmarkStart w:id="23" w:name="_Toc453779791"/>
      <w:bookmarkStart w:id="24" w:name="_Toc453783249"/>
      <w:bookmarkStart w:id="25" w:name="_Toc453852155"/>
      <w:bookmarkStart w:id="26" w:name="_Toc453853527"/>
      <w:bookmarkStart w:id="27" w:name="_Toc453858672"/>
      <w:bookmarkStart w:id="28" w:name="_Toc457818693"/>
      <w:bookmarkStart w:id="29" w:name="_Toc458447378"/>
      <w:bookmarkStart w:id="30" w:name="_Toc458512439"/>
      <w:bookmarkStart w:id="31" w:name="_Toc458536307"/>
      <w:bookmarkStart w:id="32" w:name="_Toc472356569"/>
      <w:bookmarkStart w:id="33" w:name="_Toc473047297"/>
      <w:bookmarkStart w:id="34" w:name="_Toc473130399"/>
      <w:bookmarkStart w:id="35" w:name="_Toc473137456"/>
      <w:bookmarkStart w:id="36" w:name="_Toc473139269"/>
      <w:bookmarkStart w:id="37" w:name="_Toc473223137"/>
      <w:bookmarkStart w:id="38" w:name="_Toc473223286"/>
      <w:bookmarkStart w:id="39" w:name="_Toc473292020"/>
      <w:bookmarkStart w:id="40" w:name="_Toc473306039"/>
      <w:bookmarkStart w:id="41" w:name="_Toc473308601"/>
      <w:bookmarkStart w:id="42" w:name="_Toc473554660"/>
      <w:bookmarkStart w:id="43" w:name="_Toc473561954"/>
      <w:bookmarkStart w:id="44" w:name="_Toc473565121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1E78E7">
        <w:rPr>
          <w:rFonts w:ascii="Verdana" w:hAnsi="Verdana"/>
        </w:rPr>
        <w:t xml:space="preserve">На рассматриваемой территории посты наблюдения за состоянием загрязнения воздушного бассейна отсутствуют. </w:t>
      </w:r>
      <w:proofErr w:type="gramStart"/>
      <w:r w:rsidRPr="001E78E7">
        <w:rPr>
          <w:rFonts w:ascii="Verdana" w:hAnsi="Verdana"/>
        </w:rPr>
        <w:t>Ниже (</w:t>
      </w:r>
      <w:r w:rsidRPr="001E78E7">
        <w:rPr>
          <w:rFonts w:ascii="Verdana" w:hAnsi="Verdana"/>
        </w:rPr>
        <w:fldChar w:fldCharType="begin"/>
      </w:r>
      <w:r w:rsidRPr="001E78E7">
        <w:rPr>
          <w:rFonts w:ascii="Verdana" w:hAnsi="Verdana"/>
        </w:rPr>
        <w:instrText xml:space="preserve"> REF _Ref8118352 \h  \* MERGEFORMAT </w:instrText>
      </w:r>
      <w:r w:rsidRPr="001E78E7">
        <w:rPr>
          <w:rFonts w:ascii="Verdana" w:hAnsi="Verdana"/>
        </w:rPr>
      </w:r>
      <w:r w:rsidRPr="001E78E7">
        <w:rPr>
          <w:rFonts w:ascii="Verdana" w:hAnsi="Verdana"/>
        </w:rPr>
        <w:fldChar w:fldCharType="separate"/>
      </w:r>
      <w:r w:rsidRPr="001E78E7">
        <w:rPr>
          <w:rFonts w:ascii="Verdana" w:hAnsi="Verdana"/>
          <w:bCs/>
          <w:i/>
        </w:rPr>
        <w:t xml:space="preserve">Таблица </w:t>
      </w:r>
      <w:r w:rsidRPr="001E78E7">
        <w:rPr>
          <w:rFonts w:ascii="Verdana" w:hAnsi="Verdana"/>
          <w:bCs/>
          <w:i/>
          <w:noProof/>
        </w:rPr>
        <w:t>2</w:t>
      </w:r>
      <w:r w:rsidRPr="001E78E7">
        <w:rPr>
          <w:rFonts w:ascii="Verdana" w:hAnsi="Verdana"/>
          <w:bCs/>
          <w:i/>
        </w:rPr>
        <w:t>.</w:t>
      </w:r>
      <w:r w:rsidRPr="001E78E7">
        <w:rPr>
          <w:rFonts w:ascii="Verdana" w:hAnsi="Verdana"/>
          <w:bCs/>
          <w:i/>
          <w:noProof/>
        </w:rPr>
        <w:t>2</w:t>
      </w:r>
      <w:r w:rsidRPr="001E78E7">
        <w:rPr>
          <w:rFonts w:ascii="Verdana" w:hAnsi="Verdana"/>
        </w:rPr>
        <w:fldChar w:fldCharType="end"/>
      </w:r>
      <w:r w:rsidRPr="001E78E7">
        <w:rPr>
          <w:rFonts w:ascii="Verdana" w:hAnsi="Verdana"/>
        </w:rPr>
        <w:t xml:space="preserve">, </w:t>
      </w:r>
      <w:r w:rsidRPr="001E78E7">
        <w:rPr>
          <w:rFonts w:ascii="Verdana" w:hAnsi="Verdana"/>
        </w:rPr>
        <w:fldChar w:fldCharType="begin"/>
      </w:r>
      <w:r w:rsidRPr="001E78E7">
        <w:rPr>
          <w:rFonts w:ascii="Verdana" w:hAnsi="Verdana"/>
        </w:rPr>
        <w:instrText xml:space="preserve"> REF _Ref8118368 \h  \* MERGEFORMAT </w:instrText>
      </w:r>
      <w:r w:rsidRPr="001E78E7">
        <w:rPr>
          <w:rFonts w:ascii="Verdana" w:hAnsi="Verdana"/>
        </w:rPr>
      </w:r>
      <w:r w:rsidRPr="001E78E7">
        <w:rPr>
          <w:rFonts w:ascii="Verdana" w:hAnsi="Verdana"/>
        </w:rPr>
        <w:fldChar w:fldCharType="separate"/>
      </w:r>
      <w:r w:rsidRPr="001E78E7">
        <w:rPr>
          <w:rFonts w:ascii="Verdana" w:hAnsi="Verdana"/>
          <w:bCs/>
          <w:i/>
        </w:rPr>
        <w:t xml:space="preserve">Таблица </w:t>
      </w:r>
      <w:r w:rsidRPr="001E78E7">
        <w:rPr>
          <w:rFonts w:ascii="Verdana" w:hAnsi="Verdana"/>
          <w:bCs/>
          <w:i/>
          <w:noProof/>
        </w:rPr>
        <w:t>2</w:t>
      </w:r>
      <w:r w:rsidRPr="001E78E7">
        <w:rPr>
          <w:rFonts w:ascii="Verdana" w:hAnsi="Verdana"/>
          <w:bCs/>
          <w:i/>
        </w:rPr>
        <w:t>.</w:t>
      </w:r>
      <w:r w:rsidRPr="001E78E7">
        <w:rPr>
          <w:rFonts w:ascii="Verdana" w:hAnsi="Verdana"/>
          <w:bCs/>
          <w:i/>
          <w:noProof/>
        </w:rPr>
        <w:t>3</w:t>
      </w:r>
      <w:r w:rsidRPr="001E78E7">
        <w:rPr>
          <w:rFonts w:ascii="Verdana" w:hAnsi="Verdana"/>
        </w:rPr>
        <w:fldChar w:fldCharType="end"/>
      </w:r>
      <w:r w:rsidRPr="001E78E7">
        <w:rPr>
          <w:rFonts w:ascii="Verdana" w:hAnsi="Verdana"/>
        </w:rPr>
        <w:t>) представлен расчетный уровень фонового загрязнения атмосферного воздуха в районе расположения объекта, принятый согласно информации ФГБУ «Верхне-Волжское УГМС» №12-29/287 от 25.04.2019 г. (Приложение 2.1) на основании Временных рекомендаций Росгидромета "Фоновые концентрации вредных (загрязняющих) веществ для городских и сельских поселений, где отсутствуют регулярные наблюдения за загрязнением атмосферного воздуха" на период с 2019 - 2023 гг.</w:t>
      </w:r>
      <w:bookmarkStart w:id="45" w:name="_Ref391313298"/>
      <w:bookmarkStart w:id="46" w:name="_Ref8118352"/>
      <w:bookmarkStart w:id="47" w:name="_Toc489014847"/>
      <w:proofErr w:type="gramEnd"/>
    </w:p>
    <w:p w:rsidR="001E78E7" w:rsidRPr="001E78E7" w:rsidRDefault="001E78E7" w:rsidP="001E78E7">
      <w:pPr>
        <w:jc w:val="both"/>
        <w:rPr>
          <w:rFonts w:ascii="Verdana" w:hAnsi="Verdana"/>
        </w:rPr>
      </w:pPr>
      <w:r w:rsidRPr="001E78E7">
        <w:rPr>
          <w:rFonts w:ascii="Verdana" w:hAnsi="Verdana"/>
        </w:rPr>
        <w:t xml:space="preserve">Таблица </w:t>
      </w:r>
      <w:bookmarkEnd w:id="45"/>
      <w:r w:rsidRPr="001E78E7">
        <w:rPr>
          <w:rFonts w:ascii="Verdana" w:hAnsi="Verdana"/>
          <w:bCs/>
          <w:i/>
        </w:rPr>
        <w:fldChar w:fldCharType="begin"/>
      </w:r>
      <w:r w:rsidRPr="001E78E7">
        <w:rPr>
          <w:rFonts w:ascii="Verdana" w:hAnsi="Verdana"/>
        </w:rPr>
        <w:instrText xml:space="preserve"> STYLEREF 1 \s </w:instrText>
      </w:r>
      <w:r w:rsidRPr="001E78E7">
        <w:rPr>
          <w:rFonts w:ascii="Verdana" w:hAnsi="Verdana"/>
          <w:bCs/>
          <w:i/>
        </w:rPr>
        <w:fldChar w:fldCharType="separate"/>
      </w:r>
      <w:r w:rsidRPr="001E78E7">
        <w:rPr>
          <w:rFonts w:ascii="Verdana" w:hAnsi="Verdana"/>
          <w:noProof/>
        </w:rPr>
        <w:t>2</w:t>
      </w:r>
      <w:r w:rsidRPr="001E78E7">
        <w:rPr>
          <w:rFonts w:ascii="Verdana" w:hAnsi="Verdana"/>
          <w:bCs/>
          <w:i/>
        </w:rPr>
        <w:fldChar w:fldCharType="end"/>
      </w:r>
      <w:r w:rsidRPr="001E78E7">
        <w:rPr>
          <w:rFonts w:ascii="Verdana" w:hAnsi="Verdana"/>
        </w:rPr>
        <w:t>.</w:t>
      </w:r>
      <w:r w:rsidRPr="001E78E7">
        <w:rPr>
          <w:rFonts w:ascii="Verdana" w:hAnsi="Verdana"/>
          <w:bCs/>
          <w:i/>
        </w:rPr>
        <w:fldChar w:fldCharType="begin"/>
      </w:r>
      <w:r w:rsidRPr="001E78E7">
        <w:rPr>
          <w:rFonts w:ascii="Verdana" w:hAnsi="Verdana"/>
        </w:rPr>
        <w:instrText xml:space="preserve"> SEQ Таблица \* ARABIC \s 1 </w:instrText>
      </w:r>
      <w:r w:rsidRPr="001E78E7">
        <w:rPr>
          <w:rFonts w:ascii="Verdana" w:hAnsi="Verdana"/>
          <w:bCs/>
          <w:i/>
        </w:rPr>
        <w:fldChar w:fldCharType="separate"/>
      </w:r>
      <w:r w:rsidRPr="001E78E7">
        <w:rPr>
          <w:rFonts w:ascii="Verdana" w:hAnsi="Verdana"/>
          <w:noProof/>
        </w:rPr>
        <w:t>2</w:t>
      </w:r>
      <w:r w:rsidRPr="001E78E7">
        <w:rPr>
          <w:rFonts w:ascii="Verdana" w:hAnsi="Verdana"/>
          <w:bCs/>
          <w:i/>
        </w:rPr>
        <w:fldChar w:fldCharType="end"/>
      </w:r>
      <w:bookmarkEnd w:id="46"/>
      <w:r w:rsidRPr="001E78E7">
        <w:rPr>
          <w:rFonts w:ascii="Verdana" w:hAnsi="Verdana"/>
        </w:rPr>
        <w:t xml:space="preserve"> – </w:t>
      </w:r>
      <w:r w:rsidRPr="001E78E7">
        <w:rPr>
          <w:rStyle w:val="a9"/>
          <w:rFonts w:ascii="Verdana" w:hAnsi="Verdana"/>
          <w:b/>
          <w:sz w:val="22"/>
          <w:szCs w:val="22"/>
        </w:rPr>
        <w:t xml:space="preserve">Фоновые </w:t>
      </w:r>
      <w:bookmarkEnd w:id="47"/>
      <w:r w:rsidRPr="001E78E7">
        <w:rPr>
          <w:rStyle w:val="a9"/>
          <w:rFonts w:ascii="Verdana" w:hAnsi="Verdana"/>
          <w:b/>
          <w:sz w:val="22"/>
          <w:szCs w:val="22"/>
        </w:rPr>
        <w:t>концентрации загрязняющих веществ</w:t>
      </w:r>
    </w:p>
    <w:tbl>
      <w:tblPr>
        <w:tblW w:w="100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45"/>
        <w:gridCol w:w="1984"/>
        <w:gridCol w:w="2268"/>
        <w:gridCol w:w="2412"/>
      </w:tblGrid>
      <w:tr w:rsidR="001E78E7" w:rsidRPr="001E78E7" w:rsidTr="001E78E7">
        <w:trPr>
          <w:trHeight w:val="448"/>
          <w:tblHeader/>
          <w:jc w:val="center"/>
        </w:trPr>
        <w:tc>
          <w:tcPr>
            <w:tcW w:w="3345" w:type="dxa"/>
          </w:tcPr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r w:rsidRPr="001E78E7">
              <w:rPr>
                <w:rFonts w:ascii="Verdana" w:hAnsi="Verdana"/>
                <w:b/>
              </w:rPr>
              <w:t>Наименование загрязняющего вещества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proofErr w:type="spellStart"/>
            <w:r w:rsidRPr="001E78E7">
              <w:rPr>
                <w:rFonts w:ascii="Verdana" w:hAnsi="Verdana"/>
                <w:b/>
              </w:rPr>
              <w:t>ПДК</w:t>
            </w:r>
            <w:r w:rsidRPr="001E78E7">
              <w:rPr>
                <w:rFonts w:ascii="Verdana" w:hAnsi="Verdana"/>
                <w:b/>
                <w:vertAlign w:val="subscript"/>
              </w:rPr>
              <w:t>мр</w:t>
            </w:r>
            <w:proofErr w:type="spellEnd"/>
            <w:r w:rsidRPr="001E78E7">
              <w:rPr>
                <w:rFonts w:ascii="Verdana" w:hAnsi="Verdana"/>
                <w:b/>
              </w:rPr>
              <w:t xml:space="preserve">, </w:t>
            </w:r>
          </w:p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r w:rsidRPr="001E78E7">
              <w:rPr>
                <w:rFonts w:ascii="Verdana" w:hAnsi="Verdana"/>
                <w:b/>
              </w:rPr>
              <w:t>мг/м</w:t>
            </w:r>
            <w:r w:rsidRPr="001E78E7">
              <w:rPr>
                <w:rFonts w:ascii="Verdana" w:hAnsi="Verdana"/>
                <w:b/>
                <w:vertAlign w:val="superscript"/>
              </w:rPr>
              <w:t>3</w:t>
            </w:r>
          </w:p>
        </w:tc>
        <w:tc>
          <w:tcPr>
            <w:tcW w:w="2268" w:type="dxa"/>
          </w:tcPr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proofErr w:type="spellStart"/>
            <w:r w:rsidRPr="001E78E7">
              <w:rPr>
                <w:rFonts w:ascii="Verdana" w:hAnsi="Verdana"/>
                <w:b/>
              </w:rPr>
              <w:t>С</w:t>
            </w:r>
            <w:r w:rsidRPr="001E78E7">
              <w:rPr>
                <w:rFonts w:ascii="Verdana" w:hAnsi="Verdana"/>
                <w:b/>
                <w:vertAlign w:val="subscript"/>
              </w:rPr>
              <w:t>фон_мр</w:t>
            </w:r>
            <w:proofErr w:type="spellEnd"/>
            <w:r w:rsidRPr="001E78E7">
              <w:rPr>
                <w:rFonts w:ascii="Verdana" w:hAnsi="Verdana"/>
                <w:b/>
              </w:rPr>
              <w:t xml:space="preserve">, </w:t>
            </w:r>
          </w:p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r w:rsidRPr="001E78E7">
              <w:rPr>
                <w:rFonts w:ascii="Verdana" w:hAnsi="Verdana"/>
                <w:b/>
              </w:rPr>
              <w:t>мг/м</w:t>
            </w:r>
            <w:r w:rsidRPr="001E78E7">
              <w:rPr>
                <w:rFonts w:ascii="Verdana" w:hAnsi="Verdana"/>
                <w:b/>
                <w:vertAlign w:val="superscript"/>
              </w:rPr>
              <w:t>3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proofErr w:type="spellStart"/>
            <w:r w:rsidRPr="001E78E7">
              <w:rPr>
                <w:rFonts w:ascii="Verdana" w:hAnsi="Verdana"/>
                <w:b/>
              </w:rPr>
              <w:t>С</w:t>
            </w:r>
            <w:r w:rsidRPr="001E78E7">
              <w:rPr>
                <w:rFonts w:ascii="Verdana" w:hAnsi="Verdana"/>
                <w:b/>
                <w:vertAlign w:val="subscript"/>
              </w:rPr>
              <w:t>фон_мр</w:t>
            </w:r>
            <w:proofErr w:type="spellEnd"/>
            <w:r w:rsidRPr="001E78E7">
              <w:rPr>
                <w:rFonts w:ascii="Verdana" w:hAnsi="Verdana"/>
                <w:b/>
              </w:rPr>
              <w:t xml:space="preserve">, </w:t>
            </w:r>
          </w:p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r w:rsidRPr="001E78E7">
              <w:rPr>
                <w:rFonts w:ascii="Verdana" w:hAnsi="Verdana"/>
                <w:b/>
              </w:rPr>
              <w:t xml:space="preserve">доли </w:t>
            </w:r>
            <w:proofErr w:type="spellStart"/>
            <w:r w:rsidRPr="001E78E7">
              <w:rPr>
                <w:rFonts w:ascii="Verdana" w:hAnsi="Verdana"/>
                <w:b/>
              </w:rPr>
              <w:t>ПДК</w:t>
            </w:r>
            <w:r w:rsidRPr="001E78E7">
              <w:rPr>
                <w:rFonts w:ascii="Verdana" w:hAnsi="Verdana"/>
                <w:b/>
                <w:vertAlign w:val="subscript"/>
              </w:rPr>
              <w:t>мр</w:t>
            </w:r>
            <w:proofErr w:type="spellEnd"/>
          </w:p>
        </w:tc>
      </w:tr>
      <w:tr w:rsidR="001E78E7" w:rsidRPr="001E78E7" w:rsidTr="001E78E7">
        <w:trPr>
          <w:trHeight w:val="284"/>
          <w:jc w:val="center"/>
        </w:trPr>
        <w:tc>
          <w:tcPr>
            <w:tcW w:w="3345" w:type="dxa"/>
            <w:vAlign w:val="center"/>
          </w:tcPr>
          <w:p w:rsidR="001E78E7" w:rsidRPr="001E78E7" w:rsidRDefault="001E78E7" w:rsidP="001E78E7">
            <w:pPr>
              <w:pStyle w:val="100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Взвешенные вещества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0,500</w:t>
            </w:r>
          </w:p>
        </w:tc>
        <w:tc>
          <w:tcPr>
            <w:tcW w:w="2268" w:type="dxa"/>
            <w:vAlign w:val="center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0,199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0,398</w:t>
            </w:r>
          </w:p>
        </w:tc>
      </w:tr>
      <w:tr w:rsidR="001E78E7" w:rsidRPr="001E78E7" w:rsidTr="001E78E7">
        <w:trPr>
          <w:trHeight w:val="284"/>
          <w:jc w:val="center"/>
        </w:trPr>
        <w:tc>
          <w:tcPr>
            <w:tcW w:w="3345" w:type="dxa"/>
            <w:vAlign w:val="center"/>
          </w:tcPr>
          <w:p w:rsidR="001E78E7" w:rsidRPr="001E78E7" w:rsidRDefault="001E78E7" w:rsidP="001E78E7">
            <w:pPr>
              <w:pStyle w:val="100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Диоксид серы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0,500</w:t>
            </w:r>
          </w:p>
        </w:tc>
        <w:tc>
          <w:tcPr>
            <w:tcW w:w="2268" w:type="dxa"/>
            <w:vAlign w:val="center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0,018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0,036</w:t>
            </w:r>
          </w:p>
        </w:tc>
      </w:tr>
      <w:tr w:rsidR="001E78E7" w:rsidRPr="001E78E7" w:rsidTr="001E78E7">
        <w:trPr>
          <w:trHeight w:val="284"/>
          <w:jc w:val="center"/>
        </w:trPr>
        <w:tc>
          <w:tcPr>
            <w:tcW w:w="3345" w:type="dxa"/>
            <w:vAlign w:val="center"/>
          </w:tcPr>
          <w:p w:rsidR="001E78E7" w:rsidRPr="001E78E7" w:rsidRDefault="001E78E7" w:rsidP="001E78E7">
            <w:pPr>
              <w:pStyle w:val="100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Оксид углерода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5,000</w:t>
            </w:r>
          </w:p>
        </w:tc>
        <w:tc>
          <w:tcPr>
            <w:tcW w:w="2268" w:type="dxa"/>
            <w:vAlign w:val="center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1,8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0,36</w:t>
            </w:r>
          </w:p>
        </w:tc>
      </w:tr>
      <w:tr w:rsidR="001E78E7" w:rsidRPr="001E78E7" w:rsidTr="001E78E7">
        <w:trPr>
          <w:trHeight w:val="284"/>
          <w:jc w:val="center"/>
        </w:trPr>
        <w:tc>
          <w:tcPr>
            <w:tcW w:w="3345" w:type="dxa"/>
            <w:vAlign w:val="center"/>
          </w:tcPr>
          <w:p w:rsidR="001E78E7" w:rsidRPr="001E78E7" w:rsidRDefault="001E78E7" w:rsidP="001E78E7">
            <w:pPr>
              <w:pStyle w:val="100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Диоксид азота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0,200</w:t>
            </w:r>
          </w:p>
        </w:tc>
        <w:tc>
          <w:tcPr>
            <w:tcW w:w="2268" w:type="dxa"/>
            <w:vAlign w:val="center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0,055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0,275</w:t>
            </w:r>
          </w:p>
        </w:tc>
      </w:tr>
      <w:tr w:rsidR="001E78E7" w:rsidRPr="001E78E7" w:rsidTr="001E78E7">
        <w:trPr>
          <w:trHeight w:val="284"/>
          <w:jc w:val="center"/>
        </w:trPr>
        <w:tc>
          <w:tcPr>
            <w:tcW w:w="3345" w:type="dxa"/>
            <w:vAlign w:val="center"/>
          </w:tcPr>
          <w:p w:rsidR="001E78E7" w:rsidRPr="001E78E7" w:rsidRDefault="001E78E7" w:rsidP="001E78E7">
            <w:pPr>
              <w:pStyle w:val="100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Оксид азота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0,400</w:t>
            </w:r>
          </w:p>
        </w:tc>
        <w:tc>
          <w:tcPr>
            <w:tcW w:w="2268" w:type="dxa"/>
            <w:vAlign w:val="center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0,038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0,095</w:t>
            </w:r>
          </w:p>
        </w:tc>
      </w:tr>
      <w:tr w:rsidR="001E78E7" w:rsidRPr="001E78E7" w:rsidTr="001E78E7">
        <w:trPr>
          <w:trHeight w:val="284"/>
          <w:jc w:val="center"/>
        </w:trPr>
        <w:tc>
          <w:tcPr>
            <w:tcW w:w="3345" w:type="dxa"/>
            <w:vAlign w:val="center"/>
          </w:tcPr>
          <w:p w:rsidR="001E78E7" w:rsidRPr="001E78E7" w:rsidRDefault="001E78E7" w:rsidP="001E78E7">
            <w:pPr>
              <w:pStyle w:val="100"/>
              <w:rPr>
                <w:rFonts w:ascii="Verdana" w:hAnsi="Verdana"/>
                <w:sz w:val="22"/>
                <w:szCs w:val="22"/>
              </w:rPr>
            </w:pPr>
            <w:proofErr w:type="spellStart"/>
            <w:r w:rsidRPr="001E78E7">
              <w:rPr>
                <w:rFonts w:ascii="Verdana" w:hAnsi="Verdana"/>
                <w:sz w:val="22"/>
                <w:szCs w:val="22"/>
              </w:rPr>
              <w:t>Бенз</w:t>
            </w:r>
            <w:proofErr w:type="spellEnd"/>
            <w:r w:rsidRPr="001E78E7">
              <w:rPr>
                <w:rFonts w:ascii="Verdana" w:hAnsi="Verdana"/>
                <w:sz w:val="22"/>
                <w:szCs w:val="22"/>
              </w:rPr>
              <w:t>(а)</w:t>
            </w:r>
            <w:proofErr w:type="spellStart"/>
            <w:r w:rsidRPr="001E78E7">
              <w:rPr>
                <w:rFonts w:ascii="Verdana" w:hAnsi="Verdana"/>
                <w:sz w:val="22"/>
                <w:szCs w:val="22"/>
              </w:rPr>
              <w:t>пирен</w:t>
            </w:r>
            <w:proofErr w:type="spellEnd"/>
            <w:r w:rsidRPr="001E78E7">
              <w:rPr>
                <w:rFonts w:ascii="Verdana" w:hAnsi="Verdana"/>
                <w:sz w:val="22"/>
                <w:szCs w:val="22"/>
              </w:rPr>
              <w:t xml:space="preserve"> 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0,000001 (</w:t>
            </w:r>
            <w:proofErr w:type="spellStart"/>
            <w:r w:rsidRPr="001E78E7">
              <w:rPr>
                <w:rFonts w:ascii="Verdana" w:hAnsi="Verdana"/>
                <w:sz w:val="22"/>
                <w:szCs w:val="22"/>
              </w:rPr>
              <w:t>сс</w:t>
            </w:r>
            <w:proofErr w:type="spellEnd"/>
            <w:r w:rsidRPr="001E78E7">
              <w:rPr>
                <w:rFonts w:ascii="Verdana" w:hAnsi="Verdana"/>
                <w:sz w:val="22"/>
                <w:szCs w:val="22"/>
              </w:rPr>
              <w:t>)</w:t>
            </w:r>
          </w:p>
        </w:tc>
        <w:tc>
          <w:tcPr>
            <w:tcW w:w="2268" w:type="dxa"/>
            <w:vAlign w:val="center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 xml:space="preserve">1,5 </w:t>
            </w:r>
            <w:proofErr w:type="spellStart"/>
            <w:r w:rsidRPr="001E78E7">
              <w:rPr>
                <w:rFonts w:ascii="Verdana" w:hAnsi="Verdana"/>
                <w:sz w:val="22"/>
                <w:szCs w:val="22"/>
              </w:rPr>
              <w:t>нг</w:t>
            </w:r>
            <w:proofErr w:type="spellEnd"/>
            <w:r w:rsidRPr="001E78E7">
              <w:rPr>
                <w:rFonts w:ascii="Verdana" w:hAnsi="Verdana"/>
                <w:sz w:val="22"/>
                <w:szCs w:val="22"/>
              </w:rPr>
              <w:t>/м3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-</w:t>
            </w:r>
          </w:p>
        </w:tc>
      </w:tr>
    </w:tbl>
    <w:p w:rsidR="001E78E7" w:rsidRPr="001E78E7" w:rsidRDefault="001E78E7" w:rsidP="001E78E7">
      <w:pPr>
        <w:jc w:val="both"/>
        <w:rPr>
          <w:rFonts w:ascii="Verdana" w:hAnsi="Verdana"/>
        </w:rPr>
      </w:pPr>
    </w:p>
    <w:p w:rsidR="001E78E7" w:rsidRPr="001E78E7" w:rsidRDefault="001E78E7" w:rsidP="001E78E7">
      <w:pPr>
        <w:pStyle w:val="a8"/>
        <w:ind w:firstLine="0"/>
        <w:rPr>
          <w:rFonts w:ascii="Verdana" w:hAnsi="Verdana"/>
          <w:b/>
          <w:sz w:val="22"/>
          <w:szCs w:val="22"/>
        </w:rPr>
      </w:pPr>
      <w:bookmarkStart w:id="48" w:name="_Ref6930076"/>
      <w:bookmarkStart w:id="49" w:name="_Ref8118368"/>
      <w:r w:rsidRPr="001E78E7">
        <w:rPr>
          <w:rFonts w:ascii="Verdana" w:hAnsi="Verdana"/>
          <w:bCs w:val="0"/>
          <w:i w:val="0"/>
          <w:sz w:val="22"/>
          <w:szCs w:val="22"/>
        </w:rPr>
        <w:t xml:space="preserve">Таблица </w:t>
      </w:r>
      <w:bookmarkEnd w:id="48"/>
      <w:r w:rsidRPr="001E78E7">
        <w:rPr>
          <w:rFonts w:ascii="Verdana" w:hAnsi="Verdana"/>
          <w:bCs w:val="0"/>
          <w:i w:val="0"/>
          <w:sz w:val="22"/>
          <w:szCs w:val="22"/>
        </w:rPr>
        <w:fldChar w:fldCharType="begin"/>
      </w:r>
      <w:r w:rsidRPr="001E78E7">
        <w:rPr>
          <w:rFonts w:ascii="Verdana" w:hAnsi="Verdana"/>
          <w:bCs w:val="0"/>
          <w:i w:val="0"/>
          <w:sz w:val="22"/>
          <w:szCs w:val="22"/>
        </w:rPr>
        <w:instrText xml:space="preserve"> STYLEREF 1 \s </w:instrText>
      </w:r>
      <w:r w:rsidRPr="001E78E7">
        <w:rPr>
          <w:rFonts w:ascii="Verdana" w:hAnsi="Verdana"/>
          <w:bCs w:val="0"/>
          <w:i w:val="0"/>
          <w:sz w:val="22"/>
          <w:szCs w:val="22"/>
        </w:rPr>
        <w:fldChar w:fldCharType="separate"/>
      </w:r>
      <w:r w:rsidRPr="001E78E7">
        <w:rPr>
          <w:rFonts w:ascii="Verdana" w:hAnsi="Verdana"/>
          <w:bCs w:val="0"/>
          <w:i w:val="0"/>
          <w:noProof/>
          <w:sz w:val="22"/>
          <w:szCs w:val="22"/>
        </w:rPr>
        <w:t>2</w:t>
      </w:r>
      <w:r w:rsidRPr="001E78E7">
        <w:rPr>
          <w:rFonts w:ascii="Verdana" w:hAnsi="Verdana"/>
          <w:bCs w:val="0"/>
          <w:i w:val="0"/>
          <w:sz w:val="22"/>
          <w:szCs w:val="22"/>
        </w:rPr>
        <w:fldChar w:fldCharType="end"/>
      </w:r>
      <w:r w:rsidRPr="001E78E7">
        <w:rPr>
          <w:rFonts w:ascii="Verdana" w:hAnsi="Verdana"/>
          <w:bCs w:val="0"/>
          <w:i w:val="0"/>
          <w:sz w:val="22"/>
          <w:szCs w:val="22"/>
        </w:rPr>
        <w:t>.</w:t>
      </w:r>
      <w:r w:rsidRPr="001E78E7">
        <w:rPr>
          <w:rFonts w:ascii="Verdana" w:hAnsi="Verdana"/>
          <w:bCs w:val="0"/>
          <w:i w:val="0"/>
          <w:sz w:val="22"/>
          <w:szCs w:val="22"/>
        </w:rPr>
        <w:fldChar w:fldCharType="begin"/>
      </w:r>
      <w:r w:rsidRPr="001E78E7">
        <w:rPr>
          <w:rFonts w:ascii="Verdana" w:hAnsi="Verdana"/>
          <w:bCs w:val="0"/>
          <w:i w:val="0"/>
          <w:sz w:val="22"/>
          <w:szCs w:val="22"/>
        </w:rPr>
        <w:instrText xml:space="preserve"> SEQ Таблица \* ARABIC \s 1 </w:instrText>
      </w:r>
      <w:r w:rsidRPr="001E78E7">
        <w:rPr>
          <w:rFonts w:ascii="Verdana" w:hAnsi="Verdana"/>
          <w:bCs w:val="0"/>
          <w:i w:val="0"/>
          <w:sz w:val="22"/>
          <w:szCs w:val="22"/>
        </w:rPr>
        <w:fldChar w:fldCharType="separate"/>
      </w:r>
      <w:r w:rsidRPr="001E78E7">
        <w:rPr>
          <w:rFonts w:ascii="Verdana" w:hAnsi="Verdana"/>
          <w:bCs w:val="0"/>
          <w:i w:val="0"/>
          <w:noProof/>
          <w:sz w:val="22"/>
          <w:szCs w:val="22"/>
        </w:rPr>
        <w:t>3</w:t>
      </w:r>
      <w:r w:rsidRPr="001E78E7">
        <w:rPr>
          <w:rFonts w:ascii="Verdana" w:hAnsi="Verdana"/>
          <w:bCs w:val="0"/>
          <w:i w:val="0"/>
          <w:sz w:val="22"/>
          <w:szCs w:val="22"/>
        </w:rPr>
        <w:fldChar w:fldCharType="end"/>
      </w:r>
      <w:bookmarkEnd w:id="49"/>
      <w:r w:rsidRPr="001E78E7">
        <w:rPr>
          <w:rFonts w:ascii="Verdana" w:hAnsi="Verdana"/>
          <w:bCs w:val="0"/>
          <w:i w:val="0"/>
          <w:sz w:val="22"/>
          <w:szCs w:val="22"/>
        </w:rPr>
        <w:t xml:space="preserve"> – </w:t>
      </w:r>
      <w:proofErr w:type="spellStart"/>
      <w:r w:rsidRPr="001E78E7">
        <w:rPr>
          <w:rFonts w:ascii="Verdana" w:hAnsi="Verdana"/>
          <w:b/>
          <w:sz w:val="22"/>
          <w:szCs w:val="22"/>
        </w:rPr>
        <w:t>Долгопериодные</w:t>
      </w:r>
      <w:proofErr w:type="spellEnd"/>
      <w:r w:rsidRPr="001E78E7">
        <w:rPr>
          <w:rFonts w:ascii="Verdana" w:hAnsi="Verdana"/>
          <w:b/>
          <w:sz w:val="22"/>
          <w:szCs w:val="22"/>
        </w:rPr>
        <w:t xml:space="preserve"> средние концентрации загрязняющих веществ</w:t>
      </w:r>
    </w:p>
    <w:tbl>
      <w:tblPr>
        <w:tblW w:w="100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45"/>
        <w:gridCol w:w="1984"/>
        <w:gridCol w:w="2268"/>
        <w:gridCol w:w="2412"/>
      </w:tblGrid>
      <w:tr w:rsidR="001E78E7" w:rsidRPr="001E78E7" w:rsidTr="001E78E7">
        <w:trPr>
          <w:trHeight w:val="448"/>
          <w:tblHeader/>
          <w:jc w:val="center"/>
        </w:trPr>
        <w:tc>
          <w:tcPr>
            <w:tcW w:w="3345" w:type="dxa"/>
          </w:tcPr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r w:rsidRPr="001E78E7">
              <w:rPr>
                <w:rFonts w:ascii="Verdana" w:hAnsi="Verdana"/>
                <w:b/>
              </w:rPr>
              <w:t>Наименование загрязняющего вещества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proofErr w:type="spellStart"/>
            <w:r w:rsidRPr="001E78E7">
              <w:rPr>
                <w:rFonts w:ascii="Verdana" w:hAnsi="Verdana"/>
                <w:b/>
              </w:rPr>
              <w:t>ПДК</w:t>
            </w:r>
            <w:r w:rsidRPr="001E78E7">
              <w:rPr>
                <w:rFonts w:ascii="Verdana" w:hAnsi="Verdana"/>
                <w:b/>
                <w:vertAlign w:val="subscript"/>
              </w:rPr>
              <w:t>сс</w:t>
            </w:r>
            <w:proofErr w:type="spellEnd"/>
            <w:r w:rsidRPr="001E78E7">
              <w:rPr>
                <w:rFonts w:ascii="Verdana" w:hAnsi="Verdana"/>
                <w:b/>
              </w:rPr>
              <w:t xml:space="preserve">, </w:t>
            </w:r>
          </w:p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r w:rsidRPr="001E78E7">
              <w:rPr>
                <w:rFonts w:ascii="Verdana" w:hAnsi="Verdana"/>
                <w:b/>
              </w:rPr>
              <w:t>мг/м</w:t>
            </w:r>
            <w:r w:rsidRPr="001E78E7">
              <w:rPr>
                <w:rFonts w:ascii="Verdana" w:hAnsi="Verdana"/>
                <w:b/>
                <w:vertAlign w:val="superscript"/>
              </w:rPr>
              <w:t>3</w:t>
            </w:r>
          </w:p>
        </w:tc>
        <w:tc>
          <w:tcPr>
            <w:tcW w:w="2268" w:type="dxa"/>
          </w:tcPr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proofErr w:type="spellStart"/>
            <w:r w:rsidRPr="001E78E7">
              <w:rPr>
                <w:rFonts w:ascii="Verdana" w:hAnsi="Verdana"/>
                <w:b/>
              </w:rPr>
              <w:t>С</w:t>
            </w:r>
            <w:r w:rsidRPr="001E78E7">
              <w:rPr>
                <w:rFonts w:ascii="Verdana" w:hAnsi="Verdana"/>
                <w:b/>
                <w:vertAlign w:val="subscript"/>
              </w:rPr>
              <w:t>фон_год</w:t>
            </w:r>
            <w:proofErr w:type="spellEnd"/>
            <w:r w:rsidRPr="001E78E7">
              <w:rPr>
                <w:rFonts w:ascii="Verdana" w:hAnsi="Verdana"/>
                <w:b/>
              </w:rPr>
              <w:t xml:space="preserve">, </w:t>
            </w:r>
          </w:p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r w:rsidRPr="001E78E7">
              <w:rPr>
                <w:rFonts w:ascii="Verdana" w:hAnsi="Verdana"/>
                <w:b/>
              </w:rPr>
              <w:t>мг/м</w:t>
            </w:r>
            <w:r w:rsidRPr="001E78E7">
              <w:rPr>
                <w:rFonts w:ascii="Verdana" w:hAnsi="Verdana"/>
                <w:b/>
                <w:vertAlign w:val="superscript"/>
              </w:rPr>
              <w:t>3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proofErr w:type="spellStart"/>
            <w:r w:rsidRPr="001E78E7">
              <w:rPr>
                <w:rFonts w:ascii="Verdana" w:hAnsi="Verdana"/>
                <w:b/>
              </w:rPr>
              <w:t>С</w:t>
            </w:r>
            <w:r w:rsidRPr="001E78E7">
              <w:rPr>
                <w:rFonts w:ascii="Verdana" w:hAnsi="Verdana"/>
                <w:b/>
                <w:vertAlign w:val="subscript"/>
              </w:rPr>
              <w:t>ф_год</w:t>
            </w:r>
            <w:proofErr w:type="spellEnd"/>
            <w:r w:rsidRPr="001E78E7">
              <w:rPr>
                <w:rFonts w:ascii="Verdana" w:hAnsi="Verdana"/>
                <w:b/>
              </w:rPr>
              <w:t xml:space="preserve">, </w:t>
            </w:r>
          </w:p>
          <w:p w:rsidR="001E78E7" w:rsidRPr="001E78E7" w:rsidRDefault="001E78E7" w:rsidP="001E78E7">
            <w:pPr>
              <w:spacing w:after="0"/>
              <w:jc w:val="both"/>
              <w:rPr>
                <w:rFonts w:ascii="Verdana" w:hAnsi="Verdana"/>
                <w:b/>
              </w:rPr>
            </w:pPr>
            <w:r w:rsidRPr="001E78E7">
              <w:rPr>
                <w:rFonts w:ascii="Verdana" w:hAnsi="Verdana"/>
                <w:b/>
              </w:rPr>
              <w:t xml:space="preserve">доли </w:t>
            </w:r>
            <w:proofErr w:type="spellStart"/>
            <w:r w:rsidRPr="001E78E7">
              <w:rPr>
                <w:rFonts w:ascii="Verdana" w:hAnsi="Verdana"/>
                <w:b/>
              </w:rPr>
              <w:t>ПДК</w:t>
            </w:r>
            <w:r w:rsidRPr="001E78E7">
              <w:rPr>
                <w:rFonts w:ascii="Verdana" w:hAnsi="Verdana"/>
                <w:b/>
                <w:vertAlign w:val="subscript"/>
              </w:rPr>
              <w:t>сс</w:t>
            </w:r>
            <w:proofErr w:type="spellEnd"/>
          </w:p>
        </w:tc>
      </w:tr>
      <w:tr w:rsidR="001E78E7" w:rsidRPr="001E78E7" w:rsidTr="001E78E7">
        <w:trPr>
          <w:trHeight w:val="284"/>
          <w:jc w:val="center"/>
        </w:trPr>
        <w:tc>
          <w:tcPr>
            <w:tcW w:w="3345" w:type="dxa"/>
            <w:vAlign w:val="center"/>
          </w:tcPr>
          <w:p w:rsidR="001E78E7" w:rsidRPr="001E78E7" w:rsidRDefault="001E78E7" w:rsidP="001E78E7">
            <w:pPr>
              <w:pStyle w:val="100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Взвешенные вещества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0,150</w:t>
            </w:r>
          </w:p>
        </w:tc>
        <w:tc>
          <w:tcPr>
            <w:tcW w:w="2268" w:type="dxa"/>
            <w:vAlign w:val="center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0,071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0,473</w:t>
            </w:r>
          </w:p>
        </w:tc>
      </w:tr>
      <w:tr w:rsidR="001E78E7" w:rsidRPr="001E78E7" w:rsidTr="001E78E7">
        <w:trPr>
          <w:trHeight w:val="284"/>
          <w:jc w:val="center"/>
        </w:trPr>
        <w:tc>
          <w:tcPr>
            <w:tcW w:w="3345" w:type="dxa"/>
            <w:vAlign w:val="center"/>
          </w:tcPr>
          <w:p w:rsidR="001E78E7" w:rsidRPr="001E78E7" w:rsidRDefault="001E78E7" w:rsidP="001E78E7">
            <w:pPr>
              <w:pStyle w:val="100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Диоксид серы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0,050</w:t>
            </w:r>
          </w:p>
        </w:tc>
        <w:tc>
          <w:tcPr>
            <w:tcW w:w="2268" w:type="dxa"/>
            <w:vAlign w:val="center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0,006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0,120</w:t>
            </w:r>
          </w:p>
        </w:tc>
      </w:tr>
      <w:tr w:rsidR="001E78E7" w:rsidRPr="001E78E7" w:rsidTr="001E78E7">
        <w:trPr>
          <w:trHeight w:val="284"/>
          <w:jc w:val="center"/>
        </w:trPr>
        <w:tc>
          <w:tcPr>
            <w:tcW w:w="3345" w:type="dxa"/>
            <w:vAlign w:val="center"/>
          </w:tcPr>
          <w:p w:rsidR="001E78E7" w:rsidRPr="001E78E7" w:rsidRDefault="001E78E7" w:rsidP="001E78E7">
            <w:pPr>
              <w:pStyle w:val="100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Оксид углерода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3,000</w:t>
            </w:r>
          </w:p>
        </w:tc>
        <w:tc>
          <w:tcPr>
            <w:tcW w:w="2268" w:type="dxa"/>
            <w:vAlign w:val="center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0,8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0,266</w:t>
            </w:r>
          </w:p>
        </w:tc>
      </w:tr>
      <w:tr w:rsidR="001E78E7" w:rsidRPr="001E78E7" w:rsidTr="001E78E7">
        <w:trPr>
          <w:trHeight w:val="284"/>
          <w:jc w:val="center"/>
        </w:trPr>
        <w:tc>
          <w:tcPr>
            <w:tcW w:w="3345" w:type="dxa"/>
            <w:vAlign w:val="center"/>
          </w:tcPr>
          <w:p w:rsidR="001E78E7" w:rsidRPr="001E78E7" w:rsidRDefault="001E78E7" w:rsidP="001E78E7">
            <w:pPr>
              <w:pStyle w:val="100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Диоксид азота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0,040</w:t>
            </w:r>
          </w:p>
        </w:tc>
        <w:tc>
          <w:tcPr>
            <w:tcW w:w="2268" w:type="dxa"/>
            <w:vAlign w:val="center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0,023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0,575</w:t>
            </w:r>
          </w:p>
        </w:tc>
      </w:tr>
      <w:tr w:rsidR="001E78E7" w:rsidRPr="001E78E7" w:rsidTr="001E78E7">
        <w:trPr>
          <w:trHeight w:val="284"/>
          <w:jc w:val="center"/>
        </w:trPr>
        <w:tc>
          <w:tcPr>
            <w:tcW w:w="3345" w:type="dxa"/>
            <w:vAlign w:val="center"/>
          </w:tcPr>
          <w:p w:rsidR="001E78E7" w:rsidRPr="001E78E7" w:rsidRDefault="001E78E7" w:rsidP="001E78E7">
            <w:pPr>
              <w:pStyle w:val="100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Оксид азота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0,060</w:t>
            </w:r>
          </w:p>
        </w:tc>
        <w:tc>
          <w:tcPr>
            <w:tcW w:w="2268" w:type="dxa"/>
            <w:vAlign w:val="center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0,014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0,233</w:t>
            </w:r>
          </w:p>
        </w:tc>
      </w:tr>
      <w:tr w:rsidR="001E78E7" w:rsidRPr="001E78E7" w:rsidTr="001E78E7">
        <w:trPr>
          <w:trHeight w:val="284"/>
          <w:jc w:val="center"/>
        </w:trPr>
        <w:tc>
          <w:tcPr>
            <w:tcW w:w="3345" w:type="dxa"/>
            <w:vAlign w:val="center"/>
          </w:tcPr>
          <w:p w:rsidR="001E78E7" w:rsidRPr="001E78E7" w:rsidRDefault="001E78E7" w:rsidP="001E78E7">
            <w:pPr>
              <w:pStyle w:val="100"/>
              <w:rPr>
                <w:rFonts w:ascii="Verdana" w:hAnsi="Verdana"/>
                <w:sz w:val="22"/>
                <w:szCs w:val="22"/>
              </w:rPr>
            </w:pPr>
            <w:proofErr w:type="spellStart"/>
            <w:r w:rsidRPr="001E78E7">
              <w:rPr>
                <w:rFonts w:ascii="Verdana" w:hAnsi="Verdana"/>
                <w:sz w:val="22"/>
                <w:szCs w:val="22"/>
              </w:rPr>
              <w:t>Бенз</w:t>
            </w:r>
            <w:proofErr w:type="spellEnd"/>
            <w:r w:rsidRPr="001E78E7">
              <w:rPr>
                <w:rFonts w:ascii="Verdana" w:hAnsi="Verdana"/>
                <w:sz w:val="22"/>
                <w:szCs w:val="22"/>
              </w:rPr>
              <w:t>(а)</w:t>
            </w:r>
            <w:proofErr w:type="spellStart"/>
            <w:r w:rsidRPr="001E78E7">
              <w:rPr>
                <w:rFonts w:ascii="Verdana" w:hAnsi="Verdana"/>
                <w:sz w:val="22"/>
                <w:szCs w:val="22"/>
              </w:rPr>
              <w:t>пирен</w:t>
            </w:r>
            <w:proofErr w:type="spellEnd"/>
            <w:r w:rsidRPr="001E78E7">
              <w:rPr>
                <w:rFonts w:ascii="Verdana" w:hAnsi="Verdana"/>
                <w:sz w:val="22"/>
                <w:szCs w:val="22"/>
              </w:rPr>
              <w:t xml:space="preserve"> </w:t>
            </w:r>
          </w:p>
        </w:tc>
        <w:tc>
          <w:tcPr>
            <w:tcW w:w="1984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0,000001</w:t>
            </w:r>
          </w:p>
        </w:tc>
        <w:tc>
          <w:tcPr>
            <w:tcW w:w="2268" w:type="dxa"/>
            <w:vAlign w:val="center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0,0000007</w:t>
            </w:r>
          </w:p>
        </w:tc>
        <w:tc>
          <w:tcPr>
            <w:tcW w:w="2412" w:type="dxa"/>
          </w:tcPr>
          <w:p w:rsidR="001E78E7" w:rsidRPr="001E78E7" w:rsidRDefault="001E78E7" w:rsidP="001E78E7">
            <w:pPr>
              <w:pStyle w:val="101"/>
              <w:jc w:val="both"/>
              <w:rPr>
                <w:rFonts w:ascii="Verdana" w:hAnsi="Verdana"/>
                <w:sz w:val="22"/>
                <w:szCs w:val="22"/>
              </w:rPr>
            </w:pPr>
            <w:r w:rsidRPr="001E78E7">
              <w:rPr>
                <w:rFonts w:ascii="Verdana" w:hAnsi="Verdana"/>
                <w:sz w:val="22"/>
                <w:szCs w:val="22"/>
              </w:rPr>
              <w:t>0,700</w:t>
            </w:r>
          </w:p>
        </w:tc>
      </w:tr>
    </w:tbl>
    <w:p w:rsidR="00F46E77" w:rsidRDefault="00F46E77" w:rsidP="001E78E7">
      <w:pPr>
        <w:pStyle w:val="0"/>
        <w:rPr>
          <w:rFonts w:ascii="Verdana" w:hAnsi="Verdana"/>
          <w:sz w:val="22"/>
          <w:szCs w:val="22"/>
        </w:rPr>
      </w:pPr>
    </w:p>
    <w:p w:rsidR="001E78E7" w:rsidRPr="001E78E7" w:rsidRDefault="001E78E7" w:rsidP="001E78E7">
      <w:pPr>
        <w:pStyle w:val="0"/>
        <w:rPr>
          <w:rFonts w:ascii="Verdana" w:hAnsi="Verdana"/>
          <w:sz w:val="22"/>
          <w:szCs w:val="22"/>
        </w:rPr>
      </w:pPr>
      <w:r w:rsidRPr="001E78E7">
        <w:rPr>
          <w:rFonts w:ascii="Verdana" w:hAnsi="Verdana"/>
          <w:sz w:val="22"/>
          <w:szCs w:val="22"/>
        </w:rPr>
        <w:t>Согласно представленным данным, фоновое загрязнение атмосферного воздуха по всем контролируемым веществам не превышает допустимые значения [13-15]. Таким образом, существующий уровень загрязнения атмосферы не является препятствием (ограничением) для функционирования и развития предприятия.</w:t>
      </w:r>
    </w:p>
    <w:p w:rsidR="00F46E77" w:rsidRDefault="00F46E77">
      <w:pPr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bookmarkStart w:id="50" w:name="_Toc532910610"/>
      <w:bookmarkStart w:id="51" w:name="_Toc6493642"/>
      <w:bookmarkStart w:id="52" w:name="_Toc473047275"/>
      <w:bookmarkStart w:id="53" w:name="_Toc473130377"/>
      <w:bookmarkStart w:id="54" w:name="_Toc473137434"/>
      <w:bookmarkStart w:id="55" w:name="_Toc473139247"/>
      <w:bookmarkStart w:id="56" w:name="_Toc473223116"/>
      <w:bookmarkStart w:id="57" w:name="_Toc473223265"/>
      <w:bookmarkStart w:id="58" w:name="_Toc473291999"/>
      <w:bookmarkStart w:id="59" w:name="_Toc473306017"/>
      <w:bookmarkStart w:id="60" w:name="_Toc473308579"/>
      <w:bookmarkStart w:id="61" w:name="_Toc473554639"/>
      <w:bookmarkStart w:id="62" w:name="_Toc473561933"/>
      <w:bookmarkStart w:id="63" w:name="_Toc473565100"/>
      <w:bookmarkStart w:id="64" w:name="_Toc6511051"/>
      <w:bookmarkStart w:id="65" w:name="_Toc7190447"/>
      <w:bookmarkStart w:id="66" w:name="_Toc26466662"/>
      <w:bookmarkStart w:id="67" w:name="_Toc26538851"/>
      <w:bookmarkStart w:id="68" w:name="_Toc26544524"/>
      <w:r>
        <w:br w:type="page"/>
      </w:r>
    </w:p>
    <w:p w:rsidR="001E78E7" w:rsidRDefault="001E78E7" w:rsidP="001E78E7">
      <w:pPr>
        <w:pStyle w:val="21"/>
      </w:pPr>
      <w:r>
        <w:lastRenderedPageBreak/>
        <w:t xml:space="preserve">Расположение </w:t>
      </w:r>
      <w:r w:rsidRPr="00C15DA5">
        <w:t xml:space="preserve">объекта </w:t>
      </w:r>
      <w:r>
        <w:t>и краткая х</w:t>
      </w:r>
      <w:r w:rsidRPr="00C15DA5">
        <w:t>арактеристика района</w:t>
      </w:r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</w:p>
    <w:p w:rsidR="001E78E7" w:rsidRDefault="001E78E7" w:rsidP="001E78E7">
      <w:pPr>
        <w:spacing w:before="120" w:after="120" w:line="240" w:lineRule="auto"/>
        <w:ind w:firstLine="567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Территория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г.о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>. Выкса расположена в юго-западной части Нижегородской области, в 190 км от областного центра города Нижнего Новгорода. Связь населенных пунктов городского округа, расположенных на его территории с областным центром осуществляется по автомобильным дорогам:</w:t>
      </w:r>
    </w:p>
    <w:p w:rsidR="001E78E7" w:rsidRDefault="001E78E7" w:rsidP="001E78E7">
      <w:pPr>
        <w:spacing w:before="120" w:after="120" w:line="240" w:lineRule="auto"/>
        <w:ind w:firstLine="567"/>
        <w:jc w:val="both"/>
        <w:rPr>
          <w:rFonts w:ascii="Arial" w:eastAsia="Calibri" w:hAnsi="Arial" w:cs="Times New Roman"/>
          <w:sz w:val="24"/>
          <w:szCs w:val="20"/>
        </w:rPr>
      </w:pPr>
      <w:r>
        <w:rPr>
          <w:rFonts w:ascii="Arial" w:eastAsia="Calibri" w:hAnsi="Arial" w:cs="Times New Roman"/>
          <w:sz w:val="24"/>
          <w:szCs w:val="20"/>
        </w:rPr>
        <w:t xml:space="preserve">- </w:t>
      </w:r>
      <w:r w:rsidRPr="001E78E7">
        <w:rPr>
          <w:rFonts w:ascii="Arial" w:eastAsia="Calibri" w:hAnsi="Arial" w:cs="Times New Roman"/>
          <w:sz w:val="24"/>
          <w:szCs w:val="20"/>
        </w:rPr>
        <w:t xml:space="preserve">регионального значения Нижний Новгород –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Касимов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>, которая соединяет городской округ с автомобильной дорогой федерального значения Владимир – Муром – Арзамас;</w:t>
      </w:r>
    </w:p>
    <w:p w:rsidR="001E78E7" w:rsidRPr="001E78E7" w:rsidRDefault="001E78E7" w:rsidP="001E78E7">
      <w:pPr>
        <w:spacing w:before="120" w:after="120" w:line="240" w:lineRule="auto"/>
        <w:ind w:firstLine="567"/>
        <w:jc w:val="both"/>
        <w:rPr>
          <w:rFonts w:ascii="Arial" w:eastAsia="Calibri" w:hAnsi="Arial" w:cs="Times New Roman"/>
          <w:sz w:val="24"/>
          <w:szCs w:val="20"/>
        </w:rPr>
      </w:pPr>
      <w:r>
        <w:rPr>
          <w:rFonts w:ascii="Arial" w:eastAsia="Calibri" w:hAnsi="Arial" w:cs="Times New Roman"/>
          <w:sz w:val="24"/>
          <w:szCs w:val="20"/>
        </w:rPr>
        <w:t xml:space="preserve">- </w:t>
      </w:r>
      <w:r w:rsidRPr="001E78E7">
        <w:rPr>
          <w:rFonts w:ascii="Arial" w:eastAsia="Calibri" w:hAnsi="Arial" w:cs="Times New Roman"/>
          <w:sz w:val="24"/>
          <w:szCs w:val="20"/>
        </w:rPr>
        <w:t>местного межмуниципального значения Выкса – Вознесенское – Сатис.</w:t>
      </w:r>
    </w:p>
    <w:p w:rsidR="001E78E7" w:rsidRPr="001E78E7" w:rsidRDefault="001E78E7" w:rsidP="001E78E7">
      <w:pPr>
        <w:spacing w:before="120" w:after="120" w:line="240" w:lineRule="auto"/>
        <w:ind w:firstLine="567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Территория проектирования располагается в северо-восточной части городского округа, вне границ населенных пунктов городского округа, и размещается на трех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промплощадках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: </w:t>
      </w:r>
    </w:p>
    <w:p w:rsidR="001E78E7" w:rsidRPr="001E78E7" w:rsidRDefault="001E78E7" w:rsidP="001E78E7">
      <w:pPr>
        <w:numPr>
          <w:ilvl w:val="0"/>
          <w:numId w:val="4"/>
        </w:numPr>
        <w:spacing w:before="120" w:after="120" w:line="240" w:lineRule="auto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ДНГПТ ЛПК по адресу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Проммикрорайон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№7 Выксунского района;</w:t>
      </w:r>
    </w:p>
    <w:p w:rsidR="001E78E7" w:rsidRPr="00F033ED" w:rsidRDefault="001E78E7" w:rsidP="001E78E7">
      <w:pPr>
        <w:numPr>
          <w:ilvl w:val="0"/>
          <w:numId w:val="4"/>
        </w:numPr>
        <w:spacing w:before="120" w:after="120" w:line="240" w:lineRule="auto"/>
        <w:jc w:val="both"/>
        <w:rPr>
          <w:rFonts w:ascii="Arial" w:eastAsia="Calibri" w:hAnsi="Arial" w:cs="Times New Roman"/>
          <w:sz w:val="24"/>
          <w:szCs w:val="20"/>
          <w:highlight w:val="green"/>
        </w:rPr>
      </w:pPr>
      <w:r w:rsidRPr="00F033ED">
        <w:rPr>
          <w:rFonts w:ascii="Arial" w:eastAsia="Calibri" w:hAnsi="Arial" w:cs="Times New Roman"/>
          <w:sz w:val="24"/>
          <w:szCs w:val="20"/>
          <w:highlight w:val="green"/>
        </w:rPr>
        <w:t xml:space="preserve">ТПЦ по адресу </w:t>
      </w:r>
      <w:proofErr w:type="spellStart"/>
      <w:r w:rsidRPr="00F033ED">
        <w:rPr>
          <w:rFonts w:ascii="Arial" w:eastAsia="Calibri" w:hAnsi="Arial" w:cs="Times New Roman"/>
          <w:sz w:val="24"/>
          <w:szCs w:val="20"/>
          <w:highlight w:val="green"/>
        </w:rPr>
        <w:t>Проммикрорайон</w:t>
      </w:r>
      <w:proofErr w:type="spellEnd"/>
      <w:r w:rsidRPr="00F033ED">
        <w:rPr>
          <w:rFonts w:ascii="Arial" w:eastAsia="Calibri" w:hAnsi="Arial" w:cs="Times New Roman"/>
          <w:sz w:val="24"/>
          <w:szCs w:val="20"/>
          <w:highlight w:val="green"/>
        </w:rPr>
        <w:t xml:space="preserve"> №31 Выксунского района;</w:t>
      </w:r>
    </w:p>
    <w:p w:rsidR="001E78E7" w:rsidRDefault="001E78E7" w:rsidP="001E78E7">
      <w:pPr>
        <w:numPr>
          <w:ilvl w:val="0"/>
          <w:numId w:val="4"/>
        </w:numPr>
        <w:spacing w:before="120" w:after="120" w:line="240" w:lineRule="auto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Проектируемого ЭМК с необходимой инфраструктурой по адресу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Проммикрорайон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№7 Выксунского района.</w:t>
      </w:r>
    </w:p>
    <w:p w:rsidR="001E78E7" w:rsidRPr="001E78E7" w:rsidRDefault="001E78E7" w:rsidP="001E78E7">
      <w:pPr>
        <w:spacing w:before="120" w:after="120" w:line="240" w:lineRule="auto"/>
        <w:ind w:left="340"/>
        <w:jc w:val="both"/>
        <w:rPr>
          <w:rFonts w:ascii="Arial" w:eastAsia="Calibri" w:hAnsi="Arial" w:cs="Times New Roman"/>
          <w:sz w:val="24"/>
          <w:szCs w:val="20"/>
        </w:rPr>
      </w:pPr>
    </w:p>
    <w:p w:rsidR="001E78E7" w:rsidRPr="001E78E7" w:rsidRDefault="001E78E7" w:rsidP="001E78E7">
      <w:pPr>
        <w:spacing w:before="120" w:after="120" w:line="240" w:lineRule="auto"/>
        <w:ind w:firstLine="567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В непосредственной близости от территории литейно-прокатного комплекса АО «ВМЗ» расположена подстанция «Радуга», земли лесного фонда и земли сельскохозяйственного назначения. Участки сельскохозяйственного назначения преимущественно входят в состав земель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Свинокомплекса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ООО «Агрофирма «Металлург», деятельность которого прекращена. </w:t>
      </w:r>
    </w:p>
    <w:p w:rsidR="001E78E7" w:rsidRDefault="001E78E7" w:rsidP="001E78E7">
      <w:pPr>
        <w:pStyle w:val="a8"/>
        <w:ind w:firstLine="0"/>
      </w:pPr>
      <w:bookmarkStart w:id="69" w:name="_Ref6833573"/>
      <w:bookmarkStart w:id="70" w:name="_Toc536440340"/>
      <w:bookmarkStart w:id="71" w:name="_Toc536442756"/>
      <w:bookmarkStart w:id="72" w:name="_Toc2245829"/>
      <w:bookmarkStart w:id="73" w:name="_Toc2668836"/>
      <w:bookmarkStart w:id="74" w:name="_Toc14625630"/>
    </w:p>
    <w:p w:rsidR="001E78E7" w:rsidRPr="00F35BAA" w:rsidRDefault="001E78E7" w:rsidP="001E78E7">
      <w:pPr>
        <w:pStyle w:val="a8"/>
        <w:ind w:firstLine="0"/>
      </w:pPr>
      <w:r w:rsidRPr="00F10B7A">
        <w:t xml:space="preserve">Таблица </w:t>
      </w:r>
      <w:r w:rsidR="00814BC1">
        <w:fldChar w:fldCharType="begin"/>
      </w:r>
      <w:r w:rsidR="00814BC1">
        <w:instrText xml:space="preserve"> STYLEREF 1 \s </w:instrText>
      </w:r>
      <w:r w:rsidR="00814BC1">
        <w:fldChar w:fldCharType="separate"/>
      </w:r>
      <w:r>
        <w:rPr>
          <w:noProof/>
        </w:rPr>
        <w:t>3</w:t>
      </w:r>
      <w:r w:rsidR="00814BC1">
        <w:rPr>
          <w:noProof/>
        </w:rPr>
        <w:fldChar w:fldCharType="end"/>
      </w:r>
      <w:r>
        <w:t>.</w:t>
      </w:r>
      <w:r w:rsidR="00814BC1">
        <w:fldChar w:fldCharType="begin"/>
      </w:r>
      <w:r w:rsidR="00814BC1">
        <w:instrText xml:space="preserve"> SEQ Таблиц</w:instrText>
      </w:r>
      <w:r w:rsidR="00814BC1">
        <w:instrText xml:space="preserve">а \* ARABIC \s 1 </w:instrText>
      </w:r>
      <w:r w:rsidR="00814BC1">
        <w:fldChar w:fldCharType="separate"/>
      </w:r>
      <w:r>
        <w:rPr>
          <w:noProof/>
        </w:rPr>
        <w:t>1</w:t>
      </w:r>
      <w:r w:rsidR="00814BC1">
        <w:rPr>
          <w:noProof/>
        </w:rPr>
        <w:fldChar w:fldCharType="end"/>
      </w:r>
      <w:bookmarkEnd w:id="69"/>
      <w:r w:rsidRPr="00F10B7A">
        <w:t xml:space="preserve"> – </w:t>
      </w:r>
      <w:r w:rsidRPr="00F35BAA">
        <w:rPr>
          <w:b/>
        </w:rPr>
        <w:t>Расстояни</w:t>
      </w:r>
      <w:r>
        <w:rPr>
          <w:b/>
        </w:rPr>
        <w:t>я</w:t>
      </w:r>
      <w:r w:rsidRPr="00F35BAA">
        <w:rPr>
          <w:b/>
        </w:rPr>
        <w:t xml:space="preserve"> от </w:t>
      </w:r>
      <w:r>
        <w:rPr>
          <w:b/>
        </w:rPr>
        <w:t>границ земельных участков рассматриваемой группы промышленных объектов</w:t>
      </w:r>
      <w:r w:rsidRPr="00714C5F">
        <w:rPr>
          <w:b/>
        </w:rPr>
        <w:t xml:space="preserve"> </w:t>
      </w:r>
      <w:r>
        <w:rPr>
          <w:b/>
        </w:rPr>
        <w:t xml:space="preserve">АО «ВМЗ» </w:t>
      </w:r>
      <w:r w:rsidRPr="00714C5F">
        <w:rPr>
          <w:b/>
        </w:rPr>
        <w:t>до</w:t>
      </w:r>
      <w:r w:rsidRPr="00F35BAA">
        <w:rPr>
          <w:b/>
        </w:rPr>
        <w:t xml:space="preserve"> </w:t>
      </w:r>
      <w:r w:rsidRPr="00F35BAA">
        <w:t>б</w:t>
      </w:r>
      <w:r w:rsidRPr="00F35BAA">
        <w:rPr>
          <w:rStyle w:val="aa"/>
        </w:rPr>
        <w:t>лижайших объектов с нормируемым качеством среды обитания</w:t>
      </w:r>
      <w:bookmarkEnd w:id="70"/>
      <w:bookmarkEnd w:id="71"/>
      <w:bookmarkEnd w:id="72"/>
      <w:bookmarkEnd w:id="73"/>
      <w:bookmarkEnd w:id="74"/>
      <w:r>
        <w:rPr>
          <w:rStyle w:val="aa"/>
        </w:rPr>
        <w:t>*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2694"/>
        <w:gridCol w:w="3118"/>
        <w:gridCol w:w="2268"/>
      </w:tblGrid>
      <w:tr w:rsidR="001E78E7" w:rsidRPr="007A5D04" w:rsidTr="001E78E7">
        <w:tc>
          <w:tcPr>
            <w:tcW w:w="1809" w:type="dxa"/>
            <w:vMerge w:val="restart"/>
            <w:shd w:val="clear" w:color="auto" w:fill="auto"/>
            <w:vAlign w:val="center"/>
          </w:tcPr>
          <w:p w:rsidR="001E78E7" w:rsidRPr="007A5D04" w:rsidRDefault="001E78E7" w:rsidP="001E78E7">
            <w:pPr>
              <w:pStyle w:val="102"/>
            </w:pPr>
            <w:r>
              <w:t xml:space="preserve">Направление по сторонам света </w:t>
            </w:r>
          </w:p>
        </w:tc>
        <w:tc>
          <w:tcPr>
            <w:tcW w:w="8080" w:type="dxa"/>
            <w:gridSpan w:val="3"/>
            <w:shd w:val="clear" w:color="auto" w:fill="auto"/>
            <w:vAlign w:val="center"/>
          </w:tcPr>
          <w:p w:rsidR="001E78E7" w:rsidRPr="00A96F6E" w:rsidRDefault="001E78E7" w:rsidP="001E78E7">
            <w:pPr>
              <w:pStyle w:val="102"/>
            </w:pPr>
            <w:r w:rsidRPr="00A96F6E">
              <w:t>Расстояние до объектов с нормируемым качеством среды</w:t>
            </w:r>
          </w:p>
        </w:tc>
      </w:tr>
      <w:tr w:rsidR="001E78E7" w:rsidRPr="007A5D04" w:rsidTr="001E78E7">
        <w:tc>
          <w:tcPr>
            <w:tcW w:w="1809" w:type="dxa"/>
            <w:vMerge/>
            <w:shd w:val="clear" w:color="auto" w:fill="auto"/>
            <w:vAlign w:val="center"/>
          </w:tcPr>
          <w:p w:rsidR="001E78E7" w:rsidRPr="007A5D04" w:rsidRDefault="001E78E7" w:rsidP="001E78E7">
            <w:pPr>
              <w:pStyle w:val="102"/>
            </w:pPr>
          </w:p>
        </w:tc>
        <w:tc>
          <w:tcPr>
            <w:tcW w:w="2694" w:type="dxa"/>
            <w:shd w:val="clear" w:color="auto" w:fill="auto"/>
            <w:vAlign w:val="center"/>
          </w:tcPr>
          <w:p w:rsidR="001E78E7" w:rsidRPr="00A96F6E" w:rsidRDefault="001E78E7" w:rsidP="001E78E7">
            <w:pPr>
              <w:pStyle w:val="102"/>
            </w:pPr>
            <w:r>
              <w:t>Зона жилой застройки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1E78E7" w:rsidRPr="00A96F6E" w:rsidRDefault="001E78E7" w:rsidP="001E78E7">
            <w:pPr>
              <w:pStyle w:val="102"/>
            </w:pPr>
            <w:r>
              <w:t>Участки сельскохозяйственного использования назначения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E78E7" w:rsidRPr="00A96F6E" w:rsidRDefault="001E78E7" w:rsidP="001E78E7">
            <w:pPr>
              <w:pStyle w:val="102"/>
            </w:pPr>
            <w:r>
              <w:t>Объекты образовательного назначения</w:t>
            </w:r>
          </w:p>
        </w:tc>
      </w:tr>
      <w:tr w:rsidR="001E78E7" w:rsidRPr="007A5D04" w:rsidTr="001E78E7">
        <w:tc>
          <w:tcPr>
            <w:tcW w:w="1809" w:type="dxa"/>
            <w:shd w:val="clear" w:color="auto" w:fill="auto"/>
            <w:vAlign w:val="center"/>
          </w:tcPr>
          <w:p w:rsidR="001E78E7" w:rsidRPr="007A5D04" w:rsidRDefault="001E78E7" w:rsidP="001E78E7">
            <w:pPr>
              <w:pStyle w:val="100"/>
              <w:jc w:val="left"/>
            </w:pPr>
            <w:r w:rsidRPr="007A5D04">
              <w:t>С</w:t>
            </w:r>
            <w:r>
              <w:t>евер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left"/>
            </w:pPr>
            <w:r w:rsidRPr="00913267">
              <w:t>~ 3.1 км</w:t>
            </w:r>
            <w:r>
              <w:t xml:space="preserve"> до </w:t>
            </w:r>
            <w:r w:rsidRPr="00913267">
              <w:t>п. Дружба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0 м</w:t>
            </w:r>
            <w:r>
              <w:t xml:space="preserve"> (граничит)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-</w:t>
            </w:r>
          </w:p>
        </w:tc>
      </w:tr>
      <w:tr w:rsidR="001E78E7" w:rsidRPr="007A5D04" w:rsidTr="001E78E7">
        <w:tc>
          <w:tcPr>
            <w:tcW w:w="1809" w:type="dxa"/>
            <w:shd w:val="clear" w:color="auto" w:fill="auto"/>
            <w:vAlign w:val="center"/>
          </w:tcPr>
          <w:p w:rsidR="001E78E7" w:rsidRPr="007A5D04" w:rsidRDefault="001E78E7" w:rsidP="001E78E7">
            <w:pPr>
              <w:pStyle w:val="100"/>
              <w:jc w:val="left"/>
            </w:pPr>
            <w:r w:rsidRPr="007A5D04">
              <w:t>С</w:t>
            </w:r>
            <w:r>
              <w:t>еверо-восток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8"/>
              <w:jc w:val="center"/>
              <w:rPr>
                <w:sz w:val="20"/>
              </w:rPr>
            </w:pPr>
            <w:r w:rsidRPr="00913267">
              <w:rPr>
                <w:sz w:val="20"/>
              </w:rPr>
              <w:t>-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>
              <w:t>0</w:t>
            </w:r>
            <w:r w:rsidRPr="00913267">
              <w:t xml:space="preserve"> м</w:t>
            </w:r>
            <w:r>
              <w:t xml:space="preserve"> (граничит)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-</w:t>
            </w:r>
          </w:p>
        </w:tc>
      </w:tr>
      <w:tr w:rsidR="001E78E7" w:rsidRPr="007A5D04" w:rsidTr="001E78E7">
        <w:tc>
          <w:tcPr>
            <w:tcW w:w="1809" w:type="dxa"/>
            <w:shd w:val="clear" w:color="auto" w:fill="auto"/>
            <w:vAlign w:val="center"/>
          </w:tcPr>
          <w:p w:rsidR="001E78E7" w:rsidRPr="007A5D04" w:rsidRDefault="001E78E7" w:rsidP="001E78E7">
            <w:pPr>
              <w:pStyle w:val="100"/>
              <w:jc w:val="left"/>
            </w:pPr>
            <w:r w:rsidRPr="007A5D04">
              <w:t>В</w:t>
            </w:r>
            <w:r>
              <w:t>осток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-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~</w:t>
            </w:r>
            <w:r>
              <w:t xml:space="preserve"> </w:t>
            </w:r>
            <w:r w:rsidRPr="00913267">
              <w:t>125 м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8"/>
              <w:jc w:val="center"/>
              <w:rPr>
                <w:sz w:val="20"/>
              </w:rPr>
            </w:pPr>
            <w:r w:rsidRPr="00913267">
              <w:rPr>
                <w:sz w:val="20"/>
              </w:rPr>
              <w:t>-</w:t>
            </w:r>
          </w:p>
        </w:tc>
      </w:tr>
      <w:tr w:rsidR="001E78E7" w:rsidRPr="007A5D04" w:rsidTr="001E78E7">
        <w:tc>
          <w:tcPr>
            <w:tcW w:w="1809" w:type="dxa"/>
            <w:shd w:val="clear" w:color="auto" w:fill="auto"/>
            <w:vAlign w:val="center"/>
          </w:tcPr>
          <w:p w:rsidR="001E78E7" w:rsidRPr="007A5D04" w:rsidRDefault="001E78E7" w:rsidP="001E78E7">
            <w:pPr>
              <w:pStyle w:val="100"/>
              <w:jc w:val="left"/>
            </w:pPr>
            <w:r w:rsidRPr="007A5D04">
              <w:t>Ю</w:t>
            </w:r>
            <w:r>
              <w:t>го-восток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-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-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-</w:t>
            </w:r>
          </w:p>
        </w:tc>
      </w:tr>
      <w:tr w:rsidR="001E78E7" w:rsidRPr="007A5D04" w:rsidTr="001E78E7">
        <w:tc>
          <w:tcPr>
            <w:tcW w:w="1809" w:type="dxa"/>
            <w:shd w:val="clear" w:color="auto" w:fill="auto"/>
            <w:vAlign w:val="center"/>
          </w:tcPr>
          <w:p w:rsidR="001E78E7" w:rsidRPr="007A5D04" w:rsidRDefault="001E78E7" w:rsidP="001E78E7">
            <w:pPr>
              <w:pStyle w:val="100"/>
              <w:jc w:val="left"/>
            </w:pPr>
            <w:r w:rsidRPr="007A5D04">
              <w:t>Ю</w:t>
            </w:r>
            <w:r>
              <w:t>г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left"/>
            </w:pPr>
            <w:r w:rsidRPr="00913267">
              <w:t>~1</w:t>
            </w:r>
            <w:r>
              <w:t xml:space="preserve">,0 </w:t>
            </w:r>
            <w:r w:rsidRPr="00913267">
              <w:t>км</w:t>
            </w:r>
            <w:r>
              <w:t xml:space="preserve"> до с.</w:t>
            </w:r>
            <w:r w:rsidRPr="00913267">
              <w:t xml:space="preserve"> </w:t>
            </w:r>
            <w:proofErr w:type="spellStart"/>
            <w:r w:rsidRPr="00913267">
              <w:t>Мотмос</w:t>
            </w:r>
            <w:proofErr w:type="spellEnd"/>
          </w:p>
        </w:tc>
        <w:tc>
          <w:tcPr>
            <w:tcW w:w="311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0 м</w:t>
            </w:r>
            <w:r>
              <w:t xml:space="preserve"> (граничит)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>
              <w:t>-</w:t>
            </w:r>
          </w:p>
        </w:tc>
      </w:tr>
      <w:tr w:rsidR="001E78E7" w:rsidRPr="007A5D04" w:rsidTr="001E78E7">
        <w:tc>
          <w:tcPr>
            <w:tcW w:w="1809" w:type="dxa"/>
            <w:shd w:val="clear" w:color="auto" w:fill="auto"/>
            <w:vAlign w:val="center"/>
          </w:tcPr>
          <w:p w:rsidR="001E78E7" w:rsidRPr="007A5D04" w:rsidRDefault="001E78E7" w:rsidP="001E78E7">
            <w:pPr>
              <w:pStyle w:val="100"/>
              <w:jc w:val="left"/>
            </w:pPr>
            <w:r w:rsidRPr="007A5D04">
              <w:t>Ю</w:t>
            </w:r>
            <w:r>
              <w:t xml:space="preserve">го-запад 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left"/>
            </w:pPr>
            <w:r w:rsidRPr="00913267">
              <w:t>~1,4 км</w:t>
            </w:r>
            <w:r>
              <w:t xml:space="preserve"> до с.</w:t>
            </w:r>
            <w:r w:rsidRPr="00913267">
              <w:t xml:space="preserve"> </w:t>
            </w:r>
            <w:proofErr w:type="spellStart"/>
            <w:r w:rsidRPr="00913267">
              <w:t>Мотмос</w:t>
            </w:r>
            <w:proofErr w:type="spellEnd"/>
          </w:p>
        </w:tc>
        <w:tc>
          <w:tcPr>
            <w:tcW w:w="311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0 м</w:t>
            </w:r>
            <w:r>
              <w:t xml:space="preserve"> (граничит)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E78E7" w:rsidRDefault="001E78E7" w:rsidP="001E78E7">
            <w:pPr>
              <w:pStyle w:val="100"/>
              <w:jc w:val="center"/>
            </w:pPr>
            <w:r w:rsidRPr="00913267">
              <w:t>~1,9 км</w:t>
            </w:r>
            <w:r>
              <w:t xml:space="preserve"> до школы в </w:t>
            </w:r>
          </w:p>
          <w:p w:rsidR="001E78E7" w:rsidRPr="00913267" w:rsidRDefault="001E78E7" w:rsidP="001E78E7">
            <w:pPr>
              <w:pStyle w:val="100"/>
              <w:jc w:val="center"/>
            </w:pPr>
            <w:r>
              <w:t>с.</w:t>
            </w:r>
            <w:r w:rsidRPr="00913267">
              <w:t xml:space="preserve"> </w:t>
            </w:r>
            <w:proofErr w:type="spellStart"/>
            <w:r w:rsidRPr="00913267">
              <w:t>Мотмос</w:t>
            </w:r>
            <w:proofErr w:type="spellEnd"/>
          </w:p>
        </w:tc>
      </w:tr>
      <w:tr w:rsidR="001E78E7" w:rsidRPr="007A5D04" w:rsidTr="001E78E7">
        <w:tc>
          <w:tcPr>
            <w:tcW w:w="1809" w:type="dxa"/>
            <w:shd w:val="clear" w:color="auto" w:fill="auto"/>
            <w:vAlign w:val="center"/>
          </w:tcPr>
          <w:p w:rsidR="001E78E7" w:rsidRPr="007A5D04" w:rsidRDefault="001E78E7" w:rsidP="001E78E7">
            <w:pPr>
              <w:pStyle w:val="100"/>
              <w:jc w:val="left"/>
            </w:pPr>
            <w:r w:rsidRPr="007A5D04">
              <w:t>З</w:t>
            </w:r>
            <w:r>
              <w:t>апад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left"/>
            </w:pPr>
            <w:r w:rsidRPr="00913267">
              <w:t>~ 2,7 км</w:t>
            </w:r>
            <w:r>
              <w:t xml:space="preserve"> до </w:t>
            </w:r>
            <w:proofErr w:type="spellStart"/>
            <w:r>
              <w:t>р</w:t>
            </w:r>
            <w:r w:rsidRPr="00913267">
              <w:t>п</w:t>
            </w:r>
            <w:proofErr w:type="spellEnd"/>
            <w:r w:rsidRPr="00913267">
              <w:t xml:space="preserve">. </w:t>
            </w:r>
            <w:proofErr w:type="spellStart"/>
            <w:r w:rsidRPr="00913267">
              <w:t>Досчатое</w:t>
            </w:r>
            <w:proofErr w:type="spellEnd"/>
          </w:p>
        </w:tc>
        <w:tc>
          <w:tcPr>
            <w:tcW w:w="311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~</w:t>
            </w:r>
            <w:r>
              <w:t xml:space="preserve"> </w:t>
            </w:r>
            <w:r w:rsidRPr="00913267">
              <w:t>215 м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1E78E7" w:rsidRPr="007A5D04" w:rsidTr="001E78E7">
        <w:tc>
          <w:tcPr>
            <w:tcW w:w="1809" w:type="dxa"/>
            <w:shd w:val="clear" w:color="auto" w:fill="auto"/>
            <w:vAlign w:val="center"/>
          </w:tcPr>
          <w:p w:rsidR="001E78E7" w:rsidRPr="007A5D04" w:rsidRDefault="001E78E7" w:rsidP="001E78E7">
            <w:pPr>
              <w:pStyle w:val="100"/>
              <w:jc w:val="left"/>
            </w:pPr>
            <w:r w:rsidRPr="007A5D04">
              <w:t>С</w:t>
            </w:r>
            <w:r>
              <w:t>еверо-запад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-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 w:rsidRPr="00913267">
              <w:t>~</w:t>
            </w:r>
            <w:r>
              <w:t xml:space="preserve"> 650</w:t>
            </w:r>
            <w:r w:rsidRPr="00913267">
              <w:t xml:space="preserve"> м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E78E7" w:rsidRPr="00913267" w:rsidRDefault="001E78E7" w:rsidP="001E78E7">
            <w:pPr>
              <w:pStyle w:val="100"/>
              <w:jc w:val="center"/>
            </w:pPr>
            <w:r>
              <w:t>-</w:t>
            </w:r>
          </w:p>
        </w:tc>
      </w:tr>
    </w:tbl>
    <w:p w:rsidR="001E78E7" w:rsidRDefault="001E78E7">
      <w:pPr>
        <w:rPr>
          <w:i/>
          <w:sz w:val="20"/>
        </w:rPr>
      </w:pPr>
      <w:r w:rsidRPr="00913267">
        <w:rPr>
          <w:i/>
          <w:sz w:val="20"/>
        </w:rPr>
        <w:t>* - объекты</w:t>
      </w:r>
      <w:r>
        <w:rPr>
          <w:i/>
          <w:sz w:val="20"/>
        </w:rPr>
        <w:t xml:space="preserve"> </w:t>
      </w:r>
      <w:r w:rsidRPr="00FF58B6">
        <w:rPr>
          <w:i/>
          <w:sz w:val="20"/>
        </w:rPr>
        <w:t>с нормируемым качеством среды обитания</w:t>
      </w:r>
      <w:r w:rsidRPr="00913267">
        <w:rPr>
          <w:i/>
          <w:sz w:val="20"/>
        </w:rPr>
        <w:t xml:space="preserve">, </w:t>
      </w:r>
      <w:r>
        <w:rPr>
          <w:i/>
          <w:sz w:val="20"/>
        </w:rPr>
        <w:t>расположенные на</w:t>
      </w:r>
      <w:r w:rsidRPr="00913267">
        <w:rPr>
          <w:i/>
          <w:sz w:val="20"/>
        </w:rPr>
        <w:t xml:space="preserve"> расстояни</w:t>
      </w:r>
      <w:r>
        <w:rPr>
          <w:i/>
          <w:sz w:val="20"/>
        </w:rPr>
        <w:t>и</w:t>
      </w:r>
      <w:r w:rsidRPr="00913267">
        <w:rPr>
          <w:i/>
          <w:sz w:val="20"/>
        </w:rPr>
        <w:t xml:space="preserve"> более 3,5 км </w:t>
      </w:r>
      <w:r>
        <w:rPr>
          <w:i/>
          <w:sz w:val="20"/>
        </w:rPr>
        <w:t xml:space="preserve">от границ </w:t>
      </w:r>
      <w:proofErr w:type="spellStart"/>
      <w:r>
        <w:rPr>
          <w:i/>
          <w:sz w:val="20"/>
        </w:rPr>
        <w:t>промплощадок</w:t>
      </w:r>
      <w:proofErr w:type="spellEnd"/>
      <w:r>
        <w:rPr>
          <w:i/>
          <w:sz w:val="20"/>
        </w:rPr>
        <w:t xml:space="preserve">, </w:t>
      </w:r>
      <w:r w:rsidRPr="00913267">
        <w:rPr>
          <w:i/>
          <w:sz w:val="20"/>
        </w:rPr>
        <w:t>в таблице не указаны.</w:t>
      </w:r>
    </w:p>
    <w:p w:rsidR="001E78E7" w:rsidRPr="001E78E7" w:rsidRDefault="00F56CEA" w:rsidP="001E78E7">
      <w:pPr>
        <w:pStyle w:val="30"/>
        <w:numPr>
          <w:ilvl w:val="2"/>
          <w:numId w:val="0"/>
        </w:numPr>
        <w:tabs>
          <w:tab w:val="decimal" w:pos="1701"/>
        </w:tabs>
        <w:spacing w:before="240" w:after="120" w:line="240" w:lineRule="auto"/>
        <w:ind w:left="567" w:firstLine="142"/>
        <w:jc w:val="both"/>
        <w:rPr>
          <w:rFonts w:ascii="Arial" w:eastAsia="Times New Roman" w:hAnsi="Arial" w:cs="Times New Roman"/>
          <w:b/>
          <w:bCs/>
          <w:color w:val="auto"/>
          <w:szCs w:val="20"/>
          <w:u w:val="single"/>
        </w:rPr>
      </w:pPr>
      <w:r>
        <w:rPr>
          <w:rFonts w:ascii="Times New Roman" w:eastAsia="Calibri" w:hAnsi="Times New Roman" w:cs="Times New Roman"/>
          <w:color w:val="000000" w:themeColor="text1"/>
          <w:sz w:val="32"/>
          <w:szCs w:val="32"/>
        </w:rPr>
        <w:br w:type="page"/>
      </w:r>
      <w:bookmarkStart w:id="75" w:name="_Toc26466665"/>
      <w:bookmarkStart w:id="76" w:name="_Toc26538854"/>
      <w:bookmarkStart w:id="77" w:name="_Toc26544527"/>
      <w:r w:rsidR="001E78E7" w:rsidRPr="001E78E7">
        <w:rPr>
          <w:rFonts w:ascii="Arial" w:eastAsia="Times New Roman" w:hAnsi="Arial" w:cs="Times New Roman"/>
          <w:b/>
          <w:bCs/>
          <w:color w:val="auto"/>
          <w:szCs w:val="20"/>
          <w:u w:val="single"/>
        </w:rPr>
        <w:lastRenderedPageBreak/>
        <w:t>Производственная структура ТПЦ АО «ВМЗ»</w:t>
      </w:r>
      <w:bookmarkEnd w:id="75"/>
      <w:bookmarkEnd w:id="76"/>
      <w:bookmarkEnd w:id="77"/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Данное производство не является самостоятельным предприятием. В части технологических связей и административного подчинения ТПЦ относится к трубному производству АО "ВМЗ".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Комплекс ТПЦ включает в себя следующие технологические, вспомогательные и инфраструктурные объекты: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Административно-бытовой корпус (АБК);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Пешеходный переход;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КТП (комплектная трансформаторная подстанция);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Модульная котельная с внешними и внутриплощадочными сетями и сооружениями;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Блок складов вспомогательных материалов;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Пруд осветлитель;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Резервуар запаса воды;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Насосная станция подачи дождевого стока;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Насосная станция осветленного стока;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Насосная станция пожаротушения, насосная станция ЛОЦ;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Площадка обезвоживания;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Внешние и внутриплощадочные сети, объекты и сооружения хозяйственно-бытовой канализации;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Газоочистка;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Модульная компрессорная станция (МКС) с внутриплощадочными сетями и сооружениями;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Защитное сооружение гражданской обороны (ЗГСО);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Модуль технический (СЦБ);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Модуль административный;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Ограждение;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Водоподготовка ТПА;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Водоподготовка термического отдела;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Водонапорная башня аварийного водоснабжения;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Главный газорегуляторный пункт (ГГРП), газораспределительные установки с внешними и внутриплощадочными сетями и сооружениями газоснабжения;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ГПП 110/10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кВ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с внешними и внутриплощадочными сетями и сооружениями;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Закрытое распределительное устройство (ЗРУ 10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кВ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>);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Автомобильные, железнодорожные и пешеходные КПП с ограждением, системой охраны, системой видеонаблюдения, железнодорожными и автомобильными весовыми;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Газораспределительный пункт (ГРП);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Открытый склад непрерывно литой заготовки;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lastRenderedPageBreak/>
        <w:t>Испытательная лаборатория;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Склад оборудования и запасных частей;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Внешние и внутриплощадочные автодороги, стоянки, ж/д переезды и тротуары;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Внеплощадочный подъездной (от места врезки в сущ. путь)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ж.д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>. путь от станции «Выкса-Промышленная» до площадки ТПЦ с оборудованием ЭЦ и СЦБ и переездной сигнализации;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Внутриплощадочная железнодорожная сеть и объекты инфраструктуры;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Наружные внеплощадочные и внутриплощадочные сети и сооружения питьевого, противопожарного и технического водоснабжения, теплоснабжения площадки;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Автоматизированная система управления технологическим процессом в части внешних и внутриплощадочных сетей, сооружений и оборудования передачи данных, телефонии, промышленного видеонаблюдения и промышленной связи;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Внешние и внутриплощадочные сети и сооружения АСДУЭ, АСКУЭ, связи, телефонизации, передачи данных и пр. сети и объекты необходимые для эксплуатации ТПЦ;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Сети и сооружения наружного освещения территории;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Объекты благоустройства и озеленения;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Прочие объекты сети и сооружения необходимые для обеспечения функционирования производственной площадки и соблюдения действующих на территории РФ нормативных требований.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Основное производство ТПЦ представлено следующими участками: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Склад заготовок с участками резки и нагрева заготовок в кольцевой печи;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Линия горячей прокатки с участками холодильника, порезки и передачи на промежуточный склад (годовой объем производства 430 тыс. тонн труб в год);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Участки ремонта и подготовки оправок;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Склад оправок, удлинителей, хвостовиков, стержней прошивного стана;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Мастерская подготовки сменного прокатного инструмента (валков, дисков Дишера, клетей, кассет);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Мастерская подготовки дисков пил;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Промежуточный склад труб 1, с участком осмотра и ремонта труб;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Линия термообработки труб (годовой объем производства 210 тыс. тонн труб в год);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Линии неразрушающего контроля труб (2 ед. годовой объем производства каждой линии 245 тыс. тонн труб в год);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Промежуточный склад труб 2;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Линия отделки нефтегазопроводных, индустриальных и муфтовых труб (годовой объем производства 340 тыс. тонн труб в год);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Линия отделки насосно-компрессорных, обсадных труб (годовой объем производства 112 тыс. тонн труб в год);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lastRenderedPageBreak/>
        <w:t>Склад готовой продукции;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Склад контрольно-измерительного инструмента; 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Контрольно-поверочный пункт;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Приемо-сдаточная испытательная лаборатория;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Холодный склад трубной заготовки;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Административно-бытовой комплекс (АБК) трубопрокатного цеха со столовой и здравпунктом.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 качестве основного оборудования ТПЦ предусматривается 3-х валковый непрерывный стан горячей прокатки труб на удерживаемой оправке формы.</w:t>
      </w:r>
    </w:p>
    <w:p w:rsidR="001E78E7" w:rsidRPr="001E78E7" w:rsidRDefault="001E78E7" w:rsidP="001E78E7">
      <w:pPr>
        <w:keepNext/>
        <w:keepLines/>
        <w:numPr>
          <w:ilvl w:val="2"/>
          <w:numId w:val="0"/>
        </w:numPr>
        <w:tabs>
          <w:tab w:val="num" w:pos="709"/>
          <w:tab w:val="decimal" w:pos="1701"/>
        </w:tabs>
        <w:spacing w:before="240" w:after="120" w:line="240" w:lineRule="auto"/>
        <w:ind w:left="567" w:firstLine="142"/>
        <w:jc w:val="both"/>
        <w:outlineLvl w:val="2"/>
        <w:rPr>
          <w:rFonts w:ascii="Arial" w:eastAsia="Times New Roman" w:hAnsi="Arial" w:cs="Times New Roman"/>
          <w:b/>
          <w:bCs/>
          <w:sz w:val="24"/>
          <w:szCs w:val="20"/>
          <w:u w:val="single"/>
        </w:rPr>
      </w:pPr>
      <w:bookmarkStart w:id="78" w:name="_Toc26466669"/>
      <w:bookmarkStart w:id="79" w:name="_Toc26538858"/>
      <w:bookmarkStart w:id="80" w:name="_Toc26544531"/>
      <w:r w:rsidRPr="001E78E7">
        <w:rPr>
          <w:rFonts w:ascii="Arial" w:eastAsia="Times New Roman" w:hAnsi="Arial" w:cs="Times New Roman"/>
          <w:b/>
          <w:bCs/>
          <w:sz w:val="24"/>
          <w:szCs w:val="20"/>
          <w:u w:val="single"/>
        </w:rPr>
        <w:t>ТПЦ</w:t>
      </w:r>
      <w:bookmarkEnd w:id="78"/>
      <w:bookmarkEnd w:id="79"/>
      <w:bookmarkEnd w:id="80"/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  <w:u w:val="single"/>
        </w:rPr>
        <w:t>Линия горячей прокатки</w:t>
      </w:r>
      <w:r w:rsidRPr="001E78E7">
        <w:rPr>
          <w:rFonts w:ascii="Arial" w:eastAsia="Calibri" w:hAnsi="Arial" w:cs="Times New Roman"/>
          <w:sz w:val="24"/>
          <w:szCs w:val="20"/>
        </w:rPr>
        <w:t xml:space="preserve"> включает в себя: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взвешивания и измерения длины трубной заготовки;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пилы резки заготовки с механизацией;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взвешивания и маркировки порезанной заготовки;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кольцевая печь нагрева трубной заготовки;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система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гидросбива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окалины после нагревательной печи;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пресс зацентровки обоих концов заготовки;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прошивной стан;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система дезоксидации гильзы;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система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гидросбива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окалины перед непрерывным станом;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непрерывный стан горячей прокатки на удерживаемой оправке;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стан-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извлекатель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>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для нанесения технологической смазки на оправку непрерывного стана;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для охлаждения труб при нормализации в линии трубопрокатной установки;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газовая печь подогрева труб перед редуцированием;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система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гидросбива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окалины перед редукционно-растяжным станом;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редукционно-растяжной стан;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охладительный стол;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пилы послойной резки труб;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транспортная механизация;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системы измерения геометрии труб в линии стана;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печь нагрева оправок непрерывного стана;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для участка свинчивания и ремонта оправок непрерывного стана;</w:t>
      </w:r>
    </w:p>
    <w:p w:rsidR="001E78E7" w:rsidRPr="001E78E7" w:rsidRDefault="001E78E7" w:rsidP="00F033ED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lastRenderedPageBreak/>
        <w:t>оборудование участка изготовления оправок непрерывного стана (располагается вне основной площадки ТПЦ, в настоящем проекте СЗЗ не учитывается).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Ниже представлено описание технологии работы линии горячей прокатки.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Заготовка круглого сечения поступает в трубопрокатный цех железнодорожным и/или автотранспортом.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Разгрузка заготовки на склад или непосредственно в производство производится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электромостовыми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кранами, с электромагнитными захватами. Вместимость склада заготовок должна быть не менее 10 тыс. тонн при высоте карманов для хранения заготовки до 2 м.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Заготовка, задаваемая в производство, проходит следующие операции: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взвешивание и измерение длины;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порезка в холодном состоянии на требуемые длины;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взвешивание и маркировка.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Предусматривается возможность уборки порезанной и замаркированной заготовки на склад для накопления и возврат ее в линию.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После этого заготовка проходит следующие технологические операции: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нагрев в газовой печи до требуемой температуры прошивки;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зацентровка с двух концов (при необходимости);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прошивка заготовки в гильзу на прошивном стане;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прокатка на непрерывном стане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трехвалковыми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рабочими клетями с удерживаемой оправкой;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снятие трубы с оправки станом -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извлекателем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>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обрезка заднего конца (при необходимости);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подогрев трубы в печи;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прокатка трубы в окончательный размер на редукционно-растяжном стане;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охлаждение труб на охладительном столе.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После охладительного стола трубы разрезают на необходимые длины. После порезки предусматривается возможность выкладки труб в карман-накопитель и далее на промежуточный склад.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Насосно-компрессорные, обсадные,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нефтегазопроводные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и индустриальные трубы, требующие термообработки, поступают с промежуточного склада на участок термообработки, затем на линию контроля и линии отделки.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Насосно-компрессорные, обсадные,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нефтегазопроводные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и индустриальные трубы, не требующие термообработки, поступают с промежуточного склада на линию контроля и линии отделки.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proofErr w:type="spellStart"/>
      <w:r w:rsidRPr="001E78E7">
        <w:rPr>
          <w:rFonts w:ascii="Arial" w:eastAsia="Calibri" w:hAnsi="Arial" w:cs="Times New Roman"/>
          <w:sz w:val="24"/>
          <w:szCs w:val="20"/>
          <w:u w:val="single"/>
        </w:rPr>
        <w:t>Термоотдел</w:t>
      </w:r>
      <w:proofErr w:type="spellEnd"/>
      <w:r w:rsidRPr="001E78E7">
        <w:rPr>
          <w:rFonts w:ascii="Arial" w:eastAsia="Calibri" w:hAnsi="Arial" w:cs="Times New Roman"/>
          <w:sz w:val="24"/>
          <w:szCs w:val="20"/>
          <w:u w:val="single"/>
        </w:rPr>
        <w:t xml:space="preserve"> для труб Ø 73,0–168,0 мм и </w:t>
      </w:r>
      <w:proofErr w:type="spellStart"/>
      <w:r w:rsidRPr="001E78E7">
        <w:rPr>
          <w:rFonts w:ascii="Arial" w:eastAsia="Calibri" w:hAnsi="Arial" w:cs="Times New Roman"/>
          <w:sz w:val="24"/>
          <w:szCs w:val="20"/>
          <w:u w:val="single"/>
        </w:rPr>
        <w:t>термоотдел</w:t>
      </w:r>
      <w:proofErr w:type="spellEnd"/>
      <w:r w:rsidRPr="001E78E7">
        <w:rPr>
          <w:rFonts w:ascii="Arial" w:eastAsia="Calibri" w:hAnsi="Arial" w:cs="Times New Roman"/>
          <w:sz w:val="24"/>
          <w:szCs w:val="20"/>
          <w:u w:val="single"/>
        </w:rPr>
        <w:t xml:space="preserve"> для труб Ø 76,0–300,0 мм</w:t>
      </w:r>
      <w:r w:rsidRPr="001E78E7">
        <w:rPr>
          <w:rFonts w:ascii="Arial" w:eastAsia="Calibri" w:hAnsi="Arial" w:cs="Times New Roman"/>
          <w:sz w:val="24"/>
          <w:szCs w:val="20"/>
        </w:rPr>
        <w:t xml:space="preserve"> имеют близкий состав оборудования и включают в себя: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загрузочное устройство с механизацией поштучной подачи труб;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печь закалки (нормализации);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lastRenderedPageBreak/>
        <w:t>устройство для удаления окалины с поверхности трубы (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гидросбив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окалины);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устройства для закалки (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спрейер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>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для отбора образцов на прокаливаемость;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печь отпуска;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стол для нормализации;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правильная машина для теплой правки (с раздвигающимися валками)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охладительный стол;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пила для отрезки образцов;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прибор для определения твердости (стационарный);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установка удаления окалины с внутренней поверхности трубы;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устройство для удаления окалины с поверхности трубы;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прибор для определения наружного диаметра трубы;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соединительные транспортные устройства.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Ниже представлено описание технологии работы отделов термообработки.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Трубы пакетами загружаются в загрузочный карман. С загрузочного кармана трубы по рольгангу загружаются в печь закалки (нормализации) и центрируются в ней.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Перемещение труб в печи осуществляется с помощью шагающих балок, предусматривающих поворот труб, что обеспечивает их равномерный нагрев и прямолинейность.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Из закалочной печи трубы подаются по выходному рольгангу к закалочной системе, проходя систему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гидросбива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окалины. Система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гидросбива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окалины, состоящая из кольцевых распылительных сопел, осуществляет удаление окалины с наружной поверхности труб водой под давлением.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Закалочная система, расположенная за системой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гидросбива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окалины обеспечивает полную закалку труб (получение мартенситной структуры по всей толщине стенки труб в соответствии с требованиями отечественных и зарубежных стандартов).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Спрейер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для наружной закалки труб с толщиной стенки 5,5÷9 мм состоит из секций с регулируемыми распылительными форсунками. Для труб с толщиной стенки 9 мм и более закалка осуществляется в ванне.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Трубы, подвергаемые нормализации, должны охлаждаться на воздухе и передаваться по рольгангу на промежуточный охладительный стол перед правильным станом.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Трубы, подвергаемые отпуску после закалки (нормализации), с помощью рольганга подаются на шагающие балки отпускной печи.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После выхода из отпускной печи трубы по рольгангу подаются на стан теплой правки. Стан позволяет осуществлять правку труб при температуре 200-800°С.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После правки трубы подаются на холодильник для окончательного охлаждения. Охладительный стол линии термообработки состоит из цепных </w:t>
      </w:r>
      <w:proofErr w:type="gramStart"/>
      <w:r w:rsidRPr="001E78E7">
        <w:rPr>
          <w:rFonts w:ascii="Arial" w:eastAsia="Calibri" w:hAnsi="Arial" w:cs="Times New Roman"/>
          <w:sz w:val="24"/>
          <w:szCs w:val="20"/>
        </w:rPr>
        <w:t>транспортеров</w:t>
      </w:r>
      <w:proofErr w:type="gramEnd"/>
      <w:r w:rsidRPr="001E78E7">
        <w:rPr>
          <w:rFonts w:ascii="Arial" w:eastAsia="Calibri" w:hAnsi="Arial" w:cs="Times New Roman"/>
          <w:sz w:val="24"/>
          <w:szCs w:val="20"/>
        </w:rPr>
        <w:t xml:space="preserve"> работающих по принципу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противовращения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, что способствует </w:t>
      </w:r>
      <w:r w:rsidRPr="001E78E7">
        <w:rPr>
          <w:rFonts w:ascii="Arial" w:eastAsia="Calibri" w:hAnsi="Arial" w:cs="Times New Roman"/>
          <w:sz w:val="24"/>
          <w:szCs w:val="20"/>
        </w:rPr>
        <w:lastRenderedPageBreak/>
        <w:t xml:space="preserve">равномерному охлаждению и препятствует искривлению труб в процессе охлаждения. 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За холодильником предусмотрена установка для очистки внутренней и наружной поверхностей труб от окалины.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Далее трубы формируются в пакеты и поступают на промежуточный склад или рольгангом задаются на линию контроля.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  <w:u w:val="single"/>
        </w:rPr>
        <w:t>Линии контроля насосно-компрессорных (НКТ), обсадных (ОТ), нефтегазопроводных (НГТ), индустриальных труб (ИТ) и муфтовой заготовки</w:t>
      </w:r>
      <w:r w:rsidRPr="001E78E7">
        <w:rPr>
          <w:rFonts w:ascii="Arial" w:eastAsia="Calibri" w:hAnsi="Arial" w:cs="Times New Roman"/>
          <w:sz w:val="24"/>
          <w:szCs w:val="20"/>
        </w:rPr>
        <w:t xml:space="preserve"> имеют близкий состав оборудования и включают в себя: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загрузочное устройство с карманом переменной емкости вместимостью до 10 тонн и с механизацией поштучной подачи труб;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правильная машина;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установка удаления окалины с наружной и внутренней поверхностей труб;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прибор для определения группы прочности (марки стали) проверяемых труб;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прибор ультразвукового контроля труб (дефектоскопия и измерение толщины стенки по телу трубы);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приборы магнитоиндукционного контроля труб;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прибор для измерения диаметра труб;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для измерения длины труб;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установка для размагничивания труб;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механизация выгрузки;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инспекционный стол для визуального осмотра и контроля геометрических размеров труб ручными приборами;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участок ремонта забракованных труб, в составе: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пила для отрезки дефектных участков;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три отдельных рабочих места (позиции) для ремонта поверхностных дефектов;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соединительные транспортные устройства.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Ниже представлено описание технологии работы линий контроля.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Установка неразрушающего контроля встроена в технологическую линию контроля качества труб. Транспортирование труб внутри линии осуществляется транспортной механизацией поштучно.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Перед операцией неразрушающего контроля трубы проходят операцию удаления окалины из внутренней полости трубы, а также наружную чистку поверхности труб. Выборочно контролируются геометрические параметры – кривизна погонного метра, общая кривизна, овальность, толщина стенки. Следующая операция – неразрушающий контроль на установке комплексного неразрушающего контроля, где имеется возможность контроля качества труб методом магнитной индукции и ультразвуковым методом.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Трубы, прошедшие через установку неразрушающего контроля и признанные годными, направляются транспортной механизацией на следующую технологическую операцию.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lastRenderedPageBreak/>
        <w:t>Трубы, забракованные на установке неразрушающего контроля, транспортируются транспортной механизацией на позицию осмотра и ремонта. Отремонтированные трубы повторно проходят операцию неразрушающего контроля. Окончательный брак изолируется от годных труб.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  <w:u w:val="single"/>
        </w:rPr>
        <w:t>Линии отделки насосно-компрессорных, обсадных, нефтегазопроводных и индустриальных труб</w:t>
      </w:r>
      <w:r w:rsidRPr="001E78E7">
        <w:rPr>
          <w:rFonts w:ascii="Arial" w:eastAsia="Calibri" w:hAnsi="Arial" w:cs="Times New Roman"/>
          <w:sz w:val="24"/>
          <w:szCs w:val="20"/>
        </w:rPr>
        <w:t xml:space="preserve"> имеют близкий состав оборудования и включают в себя: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загрузочный карман переменной емкости вместимостью до 10 тонн с механизацией поштучной подачи труб на линию нарезки;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установка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шаблонирования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труб по всей длине;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трубонарезные станки для нарезки резьбы или фаски на первом конце;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установка для обработки резьбы металлическими щетками (для ОТ и НКТ);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позиция контроля основных параметров резьбы или фаски;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установка мокрого флуоресцентного магнитопорошкового контроля концов труб (первый конец);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proofErr w:type="gramStart"/>
      <w:r w:rsidRPr="001E78E7">
        <w:rPr>
          <w:rFonts w:ascii="Arial" w:eastAsia="Calibri" w:hAnsi="Arial" w:cs="Times New Roman"/>
          <w:sz w:val="24"/>
          <w:szCs w:val="20"/>
        </w:rPr>
        <w:t>ленточно-пильный</w:t>
      </w:r>
      <w:proofErr w:type="gramEnd"/>
      <w:r w:rsidRPr="001E78E7">
        <w:rPr>
          <w:rFonts w:ascii="Arial" w:eastAsia="Calibri" w:hAnsi="Arial" w:cs="Times New Roman"/>
          <w:sz w:val="24"/>
          <w:szCs w:val="20"/>
        </w:rPr>
        <w:t xml:space="preserve"> станок для подрезки забракованного конца (первый конец);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для нанесения треугольного клейма и продольной полосы краской длиной 100 мм, шириной 25 мм возле клейма (первый конец) (для ОТ и НКТ);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для автоматического дозированного нанесения смазки на внутреннюю резьбовую поверхность муфт, оборудование для навертки муфт (для ОТ и НКТ);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позиция контроля качества свинчивания (для ОТ и НКТ);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установка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шаблонирования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труб короткая (контроль соединения труба-муфта) (для ОТ и НКТ);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гидропресс;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трубонарезные станки для нарезки резьбы на втором конце;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установка для обработки резьбы металлическими щетками (для ОТ и НКТ);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позиция контроля основных параметров резьбы;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установка мокрого флуоресцентного магнитопорошкового контроля концов труб (второй конец);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ленточнопильный станок для подрезки забракованного конца (второй конец);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для нанесения треугольного клейма и продольной полосы краской длиной 610 мм, шириной 25 мм возле клейма (второй конец);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для нанесения смазки и навертки предохранительных деталей;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для подготовки наружной поверхности труб к покраске;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автоматизированная линия поштучного измерения длины и массы трубы;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устройство для цветовой маркировки труб и муфт краской;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устройство для продольной маркировки труб и муфт краской;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lastRenderedPageBreak/>
        <w:t>устройство для клеймения труб;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устройство (форсунка) для подчеркивания места клеймения на трубе;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камера для нанесения временного защитного антикоррозионного покрытия;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оборудование вытяжной вентиляции из камеры нанесения защитного покрытия, с выходной стороны камеры;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система укладки труб в пакеты разной конфигурации;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система упаковки (увязки) пакетов труб (автоматическая линия по увязке пакетов труб стальной упаковочной лентой и проволокой);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соединительные транспортные устройства.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Ниже представлено описание технологии работы линий отделки труб.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Загрузка пакетов труб на линию отделки, их выгрузка на склад хранения и отгрузки готовой продукции осуществляются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электромостовым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краном.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Загрузка линии производится с промежуточного склада через карман переменной ёмкости. По транспортной механизации трубы подаются на установку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шаблонирования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>, где происходит контроль трубы по всей длине оправкой.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Трубы, не выдержавшие контроль, выводятся из потока в карман брака, годные  трубы передаются к трубонарезным станкам.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Далее трубы транспортируются к нарезным станкам, где производится нарезка резьбы или фаски на первом конце трубы.</w:t>
      </w:r>
      <w:r w:rsidRPr="001E78E7" w:rsidDel="00603898">
        <w:rPr>
          <w:rFonts w:ascii="Arial" w:eastAsia="Calibri" w:hAnsi="Arial" w:cs="Times New Roman"/>
          <w:sz w:val="24"/>
          <w:szCs w:val="20"/>
        </w:rPr>
        <w:t xml:space="preserve"> 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Трубы с нарезанной резьбой или фаской передаются на позицию визуального контроля, где производится механическая зачистка заусенцев на выходе резьбы и ручной контроль резьбы калибрами, приборами.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Далее трубы передаются на позицию магнитопорошковой дефектоскопии для контроля концов труб, где проводятся следующие операции: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намагничивание продольное и поперечное, нанесение мокрого магнитного порошка для контроля поверхностных дефектов;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оценка дефектов;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размагничивание.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Трубы, забракованные на участках нарезки резьбы или фаски, магнитопорошкового контроля концов, передаются на участок ремонта, где проводится подрезка дефектного конца на пиле.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После подрезки забракованного конца трубы возвращаются в поток для повторной нарезки резьбы или фаски.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При производстве обсадных труб с резьбой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Баттресс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на тело трубы наносится треугольное клеймо и продольная полоса краской.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Далее годные трубы передаются к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муфтонаверточной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установке, где проводятся следующие операции: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нанесение уплотнительной смазки на внутреннюю поверхность навинчиваемой половины муфты;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предварительное навинчивание муфты;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силовое завинчивание муфты с регистрацией крутящего момента.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lastRenderedPageBreak/>
        <w:t xml:space="preserve">Трубы, забракованные на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муфтонаверточной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установке, выводятся из потока в карман брака.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После завинчивания муфты производится контроль соединения «труба-муфта» оправкой на установке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шаблонирования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на длину 1 м.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Трубы, не выдержавшие контроль, выводятся из потока в карман брака, годные трубы перемещаются к гидравлическому прессу для испытания внутренним давлением. Максимальное давление гидропресса до 150 МПа. В процессе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гидроиспытания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производится видеонаблюдение за герметичностью труб. Трубы, в процессе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гидроиспытания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которых обнаружилась течь, выводятся в карман брака.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Трубы, прошедшие испытание гидравлическим давлением, передаются к резьбонарезным станкам для нарезки резьбы или фаски на втором конце трубы.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Годные трубы поступают на позицию нанесения смазки и навинчивания предохранительных деталей механизированным способом.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Далее, трубы поступают на участок подготовки поверхности (пневматический нож) и передаются на участок, где производятся следующие операции:</w:t>
      </w:r>
    </w:p>
    <w:p w:rsidR="001E78E7" w:rsidRPr="001E78E7" w:rsidRDefault="001E78E7" w:rsidP="001E78E7">
      <w:pPr>
        <w:spacing w:before="120" w:after="120" w:line="240" w:lineRule="auto"/>
        <w:ind w:left="1495" w:hanging="360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взвешивание трубы;</w:t>
      </w:r>
    </w:p>
    <w:p w:rsidR="001E78E7" w:rsidRPr="001E78E7" w:rsidRDefault="001E78E7" w:rsidP="001E78E7">
      <w:pPr>
        <w:spacing w:before="120" w:after="120" w:line="240" w:lineRule="auto"/>
        <w:ind w:left="1495" w:hanging="360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измерение длины трубы;</w:t>
      </w:r>
    </w:p>
    <w:p w:rsidR="001E78E7" w:rsidRPr="001E78E7" w:rsidRDefault="001E78E7" w:rsidP="001E78E7">
      <w:pPr>
        <w:spacing w:before="120" w:after="120" w:line="240" w:lineRule="auto"/>
        <w:ind w:left="1495" w:hanging="360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цветовая маркировка трубы и муфты в соответствии с группой прочности;</w:t>
      </w:r>
    </w:p>
    <w:p w:rsidR="001E78E7" w:rsidRPr="001E78E7" w:rsidRDefault="001E78E7" w:rsidP="001E78E7">
      <w:pPr>
        <w:spacing w:before="120" w:after="120" w:line="240" w:lineRule="auto"/>
        <w:ind w:left="1495" w:hanging="360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продольная маркировка краской трубы и муфты;</w:t>
      </w:r>
    </w:p>
    <w:p w:rsidR="001E78E7" w:rsidRPr="001E78E7" w:rsidRDefault="001E78E7" w:rsidP="001E78E7">
      <w:pPr>
        <w:spacing w:before="120" w:after="120" w:line="240" w:lineRule="auto"/>
        <w:ind w:left="1495" w:hanging="360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клеймение трубы;</w:t>
      </w:r>
    </w:p>
    <w:p w:rsidR="001E78E7" w:rsidRPr="001E78E7" w:rsidRDefault="001E78E7" w:rsidP="001E78E7">
      <w:pPr>
        <w:spacing w:before="120" w:after="120" w:line="240" w:lineRule="auto"/>
        <w:ind w:left="1495" w:hanging="360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маркировка места клеймения на трубе краской.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Далее, для создания временной антикоррозионной защиты на трубы наносится бесцветный лак, отверждаемый ультрафиолетовым излучением.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Окончательно обработанные трубы поступают на участок упаковки, где с помощью магнитного пакетирующего устройства послойно формируются в пакет шестигранной или прямоугольной формы. Пакеты увязываются с помощью обвязочной машины стальной лентой и/или проволокой. Увязанные пакеты передаются на склад готовой продукции.</w:t>
      </w:r>
    </w:p>
    <w:p w:rsidR="001E78E7" w:rsidRPr="001E78E7" w:rsidRDefault="001E78E7" w:rsidP="001E78E7">
      <w:pPr>
        <w:keepNext/>
        <w:keepLines/>
        <w:numPr>
          <w:ilvl w:val="2"/>
          <w:numId w:val="0"/>
        </w:numPr>
        <w:tabs>
          <w:tab w:val="num" w:pos="709"/>
          <w:tab w:val="decimal" w:pos="1701"/>
        </w:tabs>
        <w:spacing w:before="240" w:after="120" w:line="240" w:lineRule="auto"/>
        <w:ind w:left="567" w:firstLine="142"/>
        <w:jc w:val="both"/>
        <w:outlineLvl w:val="2"/>
        <w:rPr>
          <w:rFonts w:ascii="Arial" w:eastAsia="Times New Roman" w:hAnsi="Arial" w:cs="Times New Roman"/>
          <w:b/>
          <w:bCs/>
          <w:sz w:val="24"/>
          <w:szCs w:val="20"/>
          <w:u w:val="single"/>
        </w:rPr>
      </w:pPr>
      <w:bookmarkStart w:id="81" w:name="_Toc26466673"/>
      <w:bookmarkStart w:id="82" w:name="_Toc26538862"/>
      <w:bookmarkStart w:id="83" w:name="_Toc26544535"/>
      <w:r w:rsidRPr="001E78E7">
        <w:rPr>
          <w:rFonts w:ascii="Arial" w:eastAsia="Times New Roman" w:hAnsi="Arial" w:cs="Times New Roman"/>
          <w:b/>
          <w:bCs/>
          <w:sz w:val="24"/>
          <w:szCs w:val="20"/>
          <w:u w:val="single"/>
        </w:rPr>
        <w:t>ТПЦ</w:t>
      </w:r>
      <w:bookmarkEnd w:id="81"/>
      <w:bookmarkEnd w:id="82"/>
      <w:bookmarkEnd w:id="83"/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 xml:space="preserve">Основным видом деятельности данного строящегося подразделения АО «ВМЗ» является производство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горячекатанных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бесшовных стальных труб диаметром от 73 до 300 мм в общем объеме 430 тыс. тонн в год. При этом мощность технологических линий составляет: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 термической обработке труб 210 тыс. тонн в год;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 неразрушающему контролю труб 2 х 245 тыс. тонн в год;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 отделке нефтегазопроводных, индустриальных и муфтовых труб 340 тыс. тонн в год;</w:t>
      </w:r>
    </w:p>
    <w:p w:rsidR="001E78E7" w:rsidRPr="001E78E7" w:rsidRDefault="001E78E7" w:rsidP="00A65223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по отделке насосно-компрессорных и обсадных труб 112 тыс. тонн в год.</w:t>
      </w:r>
    </w:p>
    <w:p w:rsidR="001E78E7" w:rsidRPr="001E78E7" w:rsidRDefault="001E78E7" w:rsidP="001E78E7">
      <w:pPr>
        <w:keepNext/>
        <w:keepLines/>
        <w:numPr>
          <w:ilvl w:val="1"/>
          <w:numId w:val="0"/>
        </w:numPr>
        <w:tabs>
          <w:tab w:val="num" w:pos="709"/>
          <w:tab w:val="left" w:pos="1418"/>
        </w:tabs>
        <w:spacing w:before="240" w:after="120" w:line="240" w:lineRule="auto"/>
        <w:ind w:left="567" w:firstLine="142"/>
        <w:jc w:val="both"/>
        <w:outlineLvl w:val="1"/>
        <w:rPr>
          <w:rFonts w:ascii="Arial" w:eastAsia="Times New Roman" w:hAnsi="Arial" w:cs="Times New Roman"/>
          <w:b/>
          <w:bCs/>
          <w:sz w:val="24"/>
          <w:szCs w:val="26"/>
        </w:rPr>
      </w:pPr>
      <w:bookmarkStart w:id="84" w:name="_Toc472356548"/>
      <w:bookmarkStart w:id="85" w:name="_Toc473047278"/>
      <w:bookmarkStart w:id="86" w:name="_Toc473130380"/>
      <w:bookmarkStart w:id="87" w:name="_Toc473137437"/>
      <w:bookmarkStart w:id="88" w:name="_Toc473139250"/>
      <w:bookmarkStart w:id="89" w:name="_Toc473223119"/>
      <w:bookmarkStart w:id="90" w:name="_Toc473223268"/>
      <w:bookmarkStart w:id="91" w:name="_Toc473292002"/>
      <w:bookmarkStart w:id="92" w:name="_Toc473306020"/>
      <w:bookmarkStart w:id="93" w:name="_Toc473308582"/>
      <w:bookmarkStart w:id="94" w:name="_Toc473554642"/>
      <w:bookmarkStart w:id="95" w:name="_Toc473561936"/>
      <w:bookmarkStart w:id="96" w:name="_Toc473565103"/>
      <w:bookmarkStart w:id="97" w:name="_Toc532910613"/>
      <w:bookmarkStart w:id="98" w:name="_Toc6493645"/>
      <w:bookmarkStart w:id="99" w:name="_Toc6511056"/>
      <w:bookmarkStart w:id="100" w:name="_Toc7190452"/>
      <w:bookmarkStart w:id="101" w:name="_Toc26466675"/>
      <w:bookmarkStart w:id="102" w:name="_Toc26538864"/>
      <w:bookmarkStart w:id="103" w:name="_Toc26544537"/>
      <w:r w:rsidRPr="001E78E7">
        <w:rPr>
          <w:rFonts w:ascii="Arial" w:eastAsia="Times New Roman" w:hAnsi="Arial" w:cs="Times New Roman"/>
          <w:b/>
          <w:bCs/>
          <w:sz w:val="24"/>
          <w:szCs w:val="26"/>
        </w:rPr>
        <w:lastRenderedPageBreak/>
        <w:t>Характеристика планируемой хозяйственной деятельности в части основных технологических процессов производства продукции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r w:rsidRPr="001E78E7">
        <w:rPr>
          <w:rFonts w:ascii="Arial" w:eastAsia="Times New Roman" w:hAnsi="Arial" w:cs="Times New Roman"/>
          <w:b/>
          <w:bCs/>
          <w:sz w:val="24"/>
          <w:szCs w:val="26"/>
        </w:rPr>
        <w:t xml:space="preserve"> и воздействия на среду обитания</w:t>
      </w:r>
      <w:bookmarkEnd w:id="101"/>
      <w:bookmarkEnd w:id="102"/>
      <w:bookmarkEnd w:id="103"/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Являясь крупным металлургическим производством и осуществляя деятельность по переработке вторичного железного сырья, планируемый к размещению объект характеризуется следующими особенностями применяемых технологических процессов:</w:t>
      </w:r>
    </w:p>
    <w:p w:rsidR="001E78E7" w:rsidRPr="001E78E7" w:rsidRDefault="001E78E7" w:rsidP="007957CA">
      <w:pPr>
        <w:numPr>
          <w:ilvl w:val="0"/>
          <w:numId w:val="6"/>
        </w:numPr>
        <w:spacing w:before="120" w:after="120" w:line="240" w:lineRule="auto"/>
        <w:ind w:left="0"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Большой объем перерабатываемого сырья и, соответственно, высокие значения материальных потоков в технологии, следствием чего является необходимость в перемещении большого объема сырья и полупродуктов;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Относительно широкий спектр получаемой продукции, что определяет одновременную работу многих технологических линий и связанных с ними вспомогательных участков;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Необходимость интенсивного теплового и механического воздействия, как на операциях подготовки сырья, так и на завершающих стадиях производственного процесса;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Необходимость вести значительную часть технологических операций при высоких (плавка, внепечная обработка, разлив металла и кристаллизация в МНЛЗ, газовая резка непрерывно литых стальных заготовок, термообработка) температурах;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Необходимость поддерживать термически высоконагруженные элементы основного и вспомогательного оборудования в допустимых температурных интервалах путем применения систем водяного охлаждения, работающих в водооборотном режиме, прямого охлаждения полупродуктов и отходящих горячих газов, что с учетом масштаба планируемого производства определяет высокое водопотребление на технические нужды;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Необходимость использования больших объемов природного газа, сжатого воздуха, кислорода, что определяет высокую мощность компрессорных и газораспределительных станций;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Непрерывность большинства технологических процессов основного производства.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Указанные особенности планируемого к размещению промышленного объекта предопределяют:</w:t>
      </w:r>
    </w:p>
    <w:p w:rsidR="001E78E7" w:rsidRPr="001E78E7" w:rsidRDefault="001E78E7" w:rsidP="007957CA">
      <w:pPr>
        <w:numPr>
          <w:ilvl w:val="0"/>
          <w:numId w:val="6"/>
        </w:numPr>
        <w:spacing w:before="120" w:after="120" w:line="240" w:lineRule="auto"/>
        <w:ind w:left="0"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Значительный размер земельных участков, используемых для размещения основного, вспомогательного оборудования, складского хозяйства, организации внешних и внутренних транспортных связей, что определяет большую площадь отчуждаемых земель, большую протяженность периметра промышленной площадки и, соответственно, воздействие на значительные по площади прилегающие территории;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Высокую энергоемкость производства, что определяет большой объем потребления ископаемого топлива, электроэнергии и высокую интенсивность протекающих технологических процессов (электродуговой переплав, непрерывная разливка стали на одноручьевых и многоручьевых МНЛЗ, газовая резка слитков и т.д.);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Большое количество основного технологического и вспомогательного оборудования, являющегося мощными источниками выделения химических вредностей и внешнего шума;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lastRenderedPageBreak/>
        <w:t xml:space="preserve">Большую производительность систем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общеобменной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и местной вытяжной вентиляции, являющейся источником выбросов загрязняющих веществ в атмосферный воздух и внешнего шума.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Планируемое к размещению производство будет являться новым (дополнительным к существующим объектам ЛПК) потенциальным источником негативного воздействия на окружающую среду:</w:t>
      </w:r>
    </w:p>
    <w:p w:rsidR="001E78E7" w:rsidRPr="001E78E7" w:rsidRDefault="001E78E7" w:rsidP="007957CA">
      <w:pPr>
        <w:numPr>
          <w:ilvl w:val="0"/>
          <w:numId w:val="6"/>
        </w:numPr>
        <w:spacing w:before="120" w:after="120" w:line="240" w:lineRule="auto"/>
        <w:ind w:left="0"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Использование земельных ресурсов для размещения (строительства) объектов основного производства, вспомогательных подразделений, инженерной и транспортной инфраструктуры, будет сопровождаться отчуждением земель на постоянной (в среднесрочной перспективе) основе, и иметь последствием утрату почвенного и растительного покрова, естественных биотопов;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Химическое загрязнение атмосферного воздуха промышленными выбросами;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Акустическое загрязнение атмосферного воздуха.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Таким образом, планируемый к строительству ЭМК и рассматриваемую в настоящем проекте СЗЗ группу производственных подразделений АО «ВМЗ» можно охарактеризовать как источник интенсивного воздействия на среду обитания в форме химического загрязнения атмосферного воздуха населенных мест выбросами и в форме распространения внешнего шума.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Анализ технологии производства позволил выделить следующие основные процессы, связанные с выделением загрязняющих веществ в атмосферный воздух: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  <w:u w:val="single"/>
        </w:rPr>
        <w:t>Нагрев, закалка и отпуск в газовых печах</w:t>
      </w:r>
      <w:r w:rsidRPr="001E78E7">
        <w:rPr>
          <w:rFonts w:ascii="Arial" w:eastAsia="Calibri" w:hAnsi="Arial" w:cs="Times New Roman"/>
          <w:sz w:val="24"/>
          <w:szCs w:val="20"/>
        </w:rPr>
        <w:t xml:space="preserve"> сопровождается выбросом в атмосферу продуктов сгорания природного газа: оксида и диоксида азота, оксида углерода.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  <w:u w:val="single"/>
        </w:rPr>
        <w:t>Работа прошивного стана</w:t>
      </w:r>
      <w:r w:rsidRPr="001E78E7">
        <w:rPr>
          <w:rFonts w:ascii="Arial" w:eastAsia="Calibri" w:hAnsi="Arial" w:cs="Times New Roman"/>
          <w:sz w:val="24"/>
          <w:szCs w:val="20"/>
        </w:rPr>
        <w:t xml:space="preserve"> сопровождается выбросом в атмосферу следующих загрязняющих веществ: железа оксид, азота диоксид, азота оксид, сажа, ангидрид сернистый, углерода оксид, бура.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  <w:u w:val="single"/>
        </w:rPr>
        <w:t>Работа металлообрабатывающих станков (пилы, нарезка резьбы, отрезные станки)</w:t>
      </w:r>
      <w:r w:rsidRPr="001E78E7">
        <w:rPr>
          <w:rFonts w:ascii="Arial" w:eastAsia="Calibri" w:hAnsi="Arial" w:cs="Times New Roman"/>
          <w:sz w:val="24"/>
          <w:szCs w:val="20"/>
        </w:rPr>
        <w:t xml:space="preserve"> сопровождается выбросом в атмосферу загрязняющего вещества: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диЖелезо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триоксид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(Железа оксид) (в пересчете на железо). 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proofErr w:type="spellStart"/>
      <w:r w:rsidRPr="001E78E7">
        <w:rPr>
          <w:rFonts w:ascii="Arial" w:eastAsia="Calibri" w:hAnsi="Arial" w:cs="Times New Roman"/>
          <w:sz w:val="24"/>
          <w:szCs w:val="20"/>
          <w:u w:val="single"/>
        </w:rPr>
        <w:t>Фосфатирование</w:t>
      </w:r>
      <w:proofErr w:type="spellEnd"/>
      <w:r w:rsidRPr="001E78E7">
        <w:rPr>
          <w:rFonts w:ascii="Arial" w:eastAsia="Calibri" w:hAnsi="Arial" w:cs="Times New Roman"/>
          <w:sz w:val="24"/>
          <w:szCs w:val="20"/>
          <w:u w:val="single"/>
        </w:rPr>
        <w:t xml:space="preserve"> резьбовых концов труб и муфт</w:t>
      </w:r>
      <w:r w:rsidRPr="001E78E7">
        <w:rPr>
          <w:rFonts w:ascii="Arial" w:eastAsia="Calibri" w:hAnsi="Arial" w:cs="Times New Roman"/>
          <w:sz w:val="24"/>
          <w:szCs w:val="20"/>
        </w:rPr>
        <w:t xml:space="preserve"> сопровождается выбросом в атмосферу натрия гидроксида, фосфорной кислоты, натрия карбонат и масла минерального нефтяного.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  <w:u w:val="single"/>
        </w:rPr>
        <w:t>Хромирование оправок</w:t>
      </w:r>
      <w:r w:rsidRPr="001E78E7">
        <w:rPr>
          <w:rFonts w:ascii="Arial" w:eastAsia="Calibri" w:hAnsi="Arial" w:cs="Times New Roman"/>
          <w:sz w:val="24"/>
          <w:szCs w:val="20"/>
        </w:rPr>
        <w:t xml:space="preserve"> сопровождается выбросом в атмосферу следующих загрязняющих веществ: хром шестивалентный (в пересчете </w:t>
      </w:r>
      <w:proofErr w:type="gramStart"/>
      <w:r w:rsidRPr="001E78E7">
        <w:rPr>
          <w:rFonts w:ascii="Arial" w:eastAsia="Calibri" w:hAnsi="Arial" w:cs="Times New Roman"/>
          <w:sz w:val="24"/>
          <w:szCs w:val="20"/>
        </w:rPr>
        <w:t>на</w:t>
      </w:r>
      <w:proofErr w:type="gramEnd"/>
      <w:r w:rsidRPr="001E78E7">
        <w:rPr>
          <w:rFonts w:ascii="Arial" w:eastAsia="Calibri" w:hAnsi="Arial" w:cs="Times New Roman"/>
          <w:sz w:val="24"/>
          <w:szCs w:val="20"/>
        </w:rPr>
        <w:t xml:space="preserve"> </w:t>
      </w:r>
      <w:proofErr w:type="gramStart"/>
      <w:r w:rsidRPr="001E78E7">
        <w:rPr>
          <w:rFonts w:ascii="Arial" w:eastAsia="Calibri" w:hAnsi="Arial" w:cs="Times New Roman"/>
          <w:sz w:val="24"/>
          <w:szCs w:val="20"/>
        </w:rPr>
        <w:t>хрома</w:t>
      </w:r>
      <w:proofErr w:type="gramEnd"/>
      <w:r w:rsidRPr="001E78E7">
        <w:rPr>
          <w:rFonts w:ascii="Arial" w:eastAsia="Calibri" w:hAnsi="Arial" w:cs="Times New Roman"/>
          <w:sz w:val="24"/>
          <w:szCs w:val="20"/>
        </w:rPr>
        <w:t xml:space="preserve"> (VI) оксид), серная кислота.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  <w:u w:val="single"/>
        </w:rPr>
        <w:t>Маркировка труб</w:t>
      </w:r>
      <w:r w:rsidRPr="001E78E7">
        <w:rPr>
          <w:rFonts w:ascii="Arial" w:eastAsia="Calibri" w:hAnsi="Arial" w:cs="Times New Roman"/>
          <w:sz w:val="24"/>
          <w:szCs w:val="20"/>
        </w:rPr>
        <w:t xml:space="preserve"> сопровождается выбросом в атмосферу следующих загрязняющих веществ: метилбензол (толуол), бутан-1-ол (спирт н-бутиловый),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бутилацетат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>, этилацетат, пропан-2-он (ацетон), взвешенные вещества.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Наряду с выбросами, обусловленными функционированием основного технологического оборудования, в атмосферу также поступают загрязняющие вещества от вспомогательных процессов, обеспечивающих работу основного производства: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  <w:u w:val="single"/>
        </w:rPr>
        <w:t xml:space="preserve">Функционирование отопительного оборудования основного производственного корпуса (инфракрасные излучатели, работающие на </w:t>
      </w:r>
      <w:r w:rsidRPr="001E78E7">
        <w:rPr>
          <w:rFonts w:ascii="Arial" w:eastAsia="Calibri" w:hAnsi="Arial" w:cs="Times New Roman"/>
          <w:sz w:val="24"/>
          <w:szCs w:val="20"/>
          <w:u w:val="single"/>
        </w:rPr>
        <w:lastRenderedPageBreak/>
        <w:t>природном газе), газовой котельной</w:t>
      </w:r>
      <w:r w:rsidRPr="001E78E7">
        <w:rPr>
          <w:rFonts w:ascii="Arial" w:eastAsia="Calibri" w:hAnsi="Arial" w:cs="Times New Roman"/>
          <w:sz w:val="24"/>
          <w:szCs w:val="20"/>
        </w:rPr>
        <w:t xml:space="preserve"> сопровождается выбросом в атмосферу оксида и диоксида азота, оксида углерода,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бенз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>/а/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пирена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>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  <w:u w:val="single"/>
        </w:rPr>
        <w:t>Транспортное обслуживание</w:t>
      </w:r>
      <w:r w:rsidRPr="001E78E7">
        <w:rPr>
          <w:rFonts w:ascii="Arial" w:eastAsia="Calibri" w:hAnsi="Arial" w:cs="Times New Roman"/>
          <w:sz w:val="24"/>
          <w:szCs w:val="20"/>
        </w:rPr>
        <w:t xml:space="preserve"> (работа автотранспорта, тепловозов, гостевой автостоянки) сопровождается выбросами в атмосферу оксида и диоксида азота, оксида углерода, сернистого ангидрида, бензина, керосина и сажи.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  <w:u w:val="single"/>
        </w:rPr>
        <w:t>Функционирование ремонтно-механического цеха</w:t>
      </w:r>
      <w:r w:rsidRPr="001E78E7">
        <w:rPr>
          <w:rFonts w:ascii="Arial" w:eastAsia="Calibri" w:hAnsi="Arial" w:cs="Times New Roman"/>
          <w:sz w:val="24"/>
          <w:szCs w:val="20"/>
        </w:rPr>
        <w:t xml:space="preserve"> сопровождается выбросом в атмосферу пыли абразивной, металлической, оксида и диоксида азота, оксида углерода.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  <w:u w:val="single"/>
        </w:rPr>
        <w:t xml:space="preserve">От градирен цикла оборотного водоснабжения в результате </w:t>
      </w:r>
      <w:proofErr w:type="spellStart"/>
      <w:r w:rsidRPr="001E78E7">
        <w:rPr>
          <w:rFonts w:ascii="Arial" w:eastAsia="Calibri" w:hAnsi="Arial" w:cs="Times New Roman"/>
          <w:sz w:val="24"/>
          <w:szCs w:val="20"/>
          <w:u w:val="single"/>
        </w:rPr>
        <w:t>каплеуноса</w:t>
      </w:r>
      <w:proofErr w:type="spellEnd"/>
      <w:r w:rsidRPr="001E78E7">
        <w:rPr>
          <w:rFonts w:ascii="Arial" w:eastAsia="Calibri" w:hAnsi="Arial" w:cs="Times New Roman"/>
          <w:sz w:val="24"/>
          <w:szCs w:val="20"/>
          <w:u w:val="single"/>
        </w:rPr>
        <w:t>/испарения</w:t>
      </w:r>
      <w:r w:rsidRPr="001E78E7">
        <w:rPr>
          <w:rFonts w:ascii="Arial" w:eastAsia="Calibri" w:hAnsi="Arial" w:cs="Times New Roman"/>
          <w:sz w:val="24"/>
          <w:szCs w:val="20"/>
        </w:rPr>
        <w:t xml:space="preserve"> в атмосферу поступают углеводороды С</w:t>
      </w:r>
      <w:r w:rsidRPr="001E78E7">
        <w:rPr>
          <w:rFonts w:ascii="Arial" w:eastAsia="Calibri" w:hAnsi="Arial" w:cs="Times New Roman"/>
          <w:sz w:val="24"/>
          <w:szCs w:val="20"/>
          <w:vertAlign w:val="subscript"/>
        </w:rPr>
        <w:t>12</w:t>
      </w:r>
      <w:r w:rsidRPr="001E78E7">
        <w:rPr>
          <w:rFonts w:ascii="Arial" w:eastAsia="Calibri" w:hAnsi="Arial" w:cs="Times New Roman"/>
          <w:sz w:val="24"/>
          <w:szCs w:val="20"/>
        </w:rPr>
        <w:t>-С</w:t>
      </w:r>
      <w:r w:rsidRPr="001E78E7">
        <w:rPr>
          <w:rFonts w:ascii="Arial" w:eastAsia="Calibri" w:hAnsi="Arial" w:cs="Times New Roman"/>
          <w:sz w:val="24"/>
          <w:szCs w:val="20"/>
          <w:vertAlign w:val="subscript"/>
        </w:rPr>
        <w:t>19</w:t>
      </w:r>
      <w:r w:rsidRPr="001E78E7">
        <w:rPr>
          <w:rFonts w:ascii="Arial" w:eastAsia="Calibri" w:hAnsi="Arial" w:cs="Times New Roman"/>
          <w:sz w:val="24"/>
          <w:szCs w:val="20"/>
        </w:rPr>
        <w:t xml:space="preserve">, продукты разложения </w:t>
      </w:r>
      <w:proofErr w:type="spellStart"/>
      <w:r w:rsidRPr="001E78E7">
        <w:rPr>
          <w:rFonts w:ascii="Arial" w:eastAsia="Calibri" w:hAnsi="Arial" w:cs="Times New Roman"/>
          <w:sz w:val="24"/>
          <w:szCs w:val="20"/>
        </w:rPr>
        <w:t>биоцида</w:t>
      </w:r>
      <w:proofErr w:type="spellEnd"/>
      <w:r w:rsidRPr="001E78E7">
        <w:rPr>
          <w:rFonts w:ascii="Arial" w:eastAsia="Calibri" w:hAnsi="Arial" w:cs="Times New Roman"/>
          <w:sz w:val="24"/>
          <w:szCs w:val="20"/>
        </w:rPr>
        <w:t xml:space="preserve"> - гипохлорита натрия - хлор и хлористый водород.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От источников выбросов ТПЦ в атмосферный воздух будут поступать загрязняющие вещества 47 наименований в количестве: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максимально-разовый выброс – 34,86451  г/</w:t>
      </w:r>
      <w:proofErr w:type="gramStart"/>
      <w:r w:rsidRPr="001E78E7">
        <w:rPr>
          <w:rFonts w:ascii="Arial" w:eastAsia="Calibri" w:hAnsi="Arial" w:cs="Times New Roman"/>
          <w:sz w:val="24"/>
          <w:szCs w:val="20"/>
        </w:rPr>
        <w:t>с</w:t>
      </w:r>
      <w:proofErr w:type="gramEnd"/>
      <w:r w:rsidRPr="001E78E7">
        <w:rPr>
          <w:rFonts w:ascii="Arial" w:eastAsia="Calibri" w:hAnsi="Arial" w:cs="Times New Roman"/>
          <w:sz w:val="24"/>
          <w:szCs w:val="20"/>
        </w:rPr>
        <w:t>;</w:t>
      </w:r>
    </w:p>
    <w:p w:rsidR="001E78E7" w:rsidRP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валовый выброс - 662,03277 т/год.</w:t>
      </w:r>
    </w:p>
    <w:p w:rsidR="001E78E7" w:rsidRDefault="001E78E7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Характеристика загрязняющих веществ выбрасываемых ТПЦ на период эксплуатации представлена в таблице (</w:t>
      </w:r>
      <w:r w:rsidRPr="001E78E7">
        <w:rPr>
          <w:rFonts w:ascii="Arial" w:eastAsia="Calibri" w:hAnsi="Arial" w:cs="Times New Roman"/>
          <w:sz w:val="24"/>
          <w:szCs w:val="20"/>
        </w:rPr>
        <w:fldChar w:fldCharType="begin"/>
      </w:r>
      <w:r w:rsidRPr="001E78E7">
        <w:rPr>
          <w:rFonts w:ascii="Arial" w:eastAsia="Calibri" w:hAnsi="Arial" w:cs="Times New Roman"/>
          <w:sz w:val="24"/>
          <w:szCs w:val="20"/>
        </w:rPr>
        <w:instrText xml:space="preserve"> REF _Ref26975061 \h </w:instrText>
      </w:r>
      <w:r w:rsidRPr="001E78E7">
        <w:rPr>
          <w:rFonts w:ascii="Arial" w:eastAsia="Calibri" w:hAnsi="Arial" w:cs="Times New Roman"/>
          <w:sz w:val="24"/>
          <w:szCs w:val="20"/>
        </w:rPr>
      </w:r>
      <w:r w:rsidRPr="001E78E7">
        <w:rPr>
          <w:rFonts w:ascii="Arial" w:eastAsia="Calibri" w:hAnsi="Arial" w:cs="Times New Roman"/>
          <w:sz w:val="24"/>
          <w:szCs w:val="20"/>
        </w:rPr>
        <w:fldChar w:fldCharType="separate"/>
      </w:r>
      <w:r w:rsidRPr="001E78E7">
        <w:rPr>
          <w:rFonts w:ascii="Arial" w:eastAsia="Calibri" w:hAnsi="Arial" w:cs="Times New Roman"/>
          <w:sz w:val="24"/>
          <w:szCs w:val="20"/>
        </w:rPr>
        <w:t xml:space="preserve">Таблица </w:t>
      </w:r>
      <w:r w:rsidRPr="001E78E7">
        <w:rPr>
          <w:rFonts w:ascii="Arial" w:eastAsia="Calibri" w:hAnsi="Arial" w:cs="Times New Roman"/>
          <w:noProof/>
          <w:sz w:val="24"/>
          <w:szCs w:val="20"/>
        </w:rPr>
        <w:t>3</w:t>
      </w:r>
      <w:r w:rsidRPr="001E78E7">
        <w:rPr>
          <w:rFonts w:ascii="Arial" w:eastAsia="Calibri" w:hAnsi="Arial" w:cs="Times New Roman"/>
          <w:sz w:val="24"/>
          <w:szCs w:val="20"/>
        </w:rPr>
        <w:t>.</w:t>
      </w:r>
      <w:r w:rsidRPr="001E78E7">
        <w:rPr>
          <w:rFonts w:ascii="Arial" w:eastAsia="Calibri" w:hAnsi="Arial" w:cs="Times New Roman"/>
          <w:noProof/>
          <w:sz w:val="24"/>
          <w:szCs w:val="20"/>
        </w:rPr>
        <w:t>2</w:t>
      </w:r>
      <w:r w:rsidRPr="001E78E7">
        <w:rPr>
          <w:rFonts w:ascii="Arial" w:eastAsia="Calibri" w:hAnsi="Arial" w:cs="Times New Roman"/>
          <w:sz w:val="24"/>
          <w:szCs w:val="20"/>
        </w:rPr>
        <w:fldChar w:fldCharType="end"/>
      </w:r>
      <w:r w:rsidRPr="001E78E7">
        <w:rPr>
          <w:rFonts w:ascii="Arial" w:eastAsia="Calibri" w:hAnsi="Arial" w:cs="Times New Roman"/>
          <w:sz w:val="24"/>
          <w:szCs w:val="20"/>
        </w:rPr>
        <w:t>).</w:t>
      </w:r>
    </w:p>
    <w:p w:rsidR="007957CA" w:rsidRPr="001E78E7" w:rsidRDefault="007957CA" w:rsidP="007957CA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</w:p>
    <w:p w:rsidR="001E78E7" w:rsidRPr="001E78E7" w:rsidRDefault="001E78E7" w:rsidP="001E78E7">
      <w:pPr>
        <w:keepNext/>
        <w:keepLines/>
        <w:spacing w:before="120" w:after="120" w:line="240" w:lineRule="auto"/>
        <w:ind w:firstLine="709"/>
        <w:jc w:val="both"/>
        <w:rPr>
          <w:rFonts w:ascii="Arial" w:eastAsia="Calibri" w:hAnsi="Arial" w:cs="Times New Roman"/>
          <w:b/>
          <w:bCs/>
          <w:i/>
          <w:sz w:val="24"/>
          <w:szCs w:val="18"/>
        </w:rPr>
      </w:pPr>
      <w:bookmarkStart w:id="104" w:name="_Ref450830464"/>
      <w:bookmarkStart w:id="105" w:name="_Ref451417037"/>
      <w:bookmarkStart w:id="106" w:name="_Ref26975061"/>
      <w:bookmarkEnd w:id="104"/>
      <w:r w:rsidRPr="001E78E7">
        <w:rPr>
          <w:rFonts w:ascii="Arial" w:eastAsia="Calibri" w:hAnsi="Arial" w:cs="Times New Roman"/>
          <w:bCs/>
          <w:i/>
          <w:sz w:val="24"/>
          <w:szCs w:val="18"/>
        </w:rPr>
        <w:t>Таблица</w:t>
      </w:r>
      <w:bookmarkEnd w:id="105"/>
      <w:r w:rsidRPr="001E78E7">
        <w:rPr>
          <w:rFonts w:ascii="Arial" w:eastAsia="Calibri" w:hAnsi="Arial" w:cs="Times New Roman"/>
          <w:bCs/>
          <w:i/>
          <w:sz w:val="24"/>
          <w:szCs w:val="18"/>
        </w:rPr>
        <w:t xml:space="preserve"> </w:t>
      </w:r>
      <w:r w:rsidRPr="001E78E7">
        <w:rPr>
          <w:rFonts w:ascii="Arial" w:eastAsia="Calibri" w:hAnsi="Arial" w:cs="Times New Roman"/>
          <w:bCs/>
          <w:i/>
          <w:sz w:val="24"/>
          <w:szCs w:val="18"/>
        </w:rPr>
        <w:fldChar w:fldCharType="begin"/>
      </w:r>
      <w:r w:rsidRPr="001E78E7">
        <w:rPr>
          <w:rFonts w:ascii="Arial" w:eastAsia="Calibri" w:hAnsi="Arial" w:cs="Times New Roman"/>
          <w:bCs/>
          <w:i/>
          <w:sz w:val="24"/>
          <w:szCs w:val="18"/>
        </w:rPr>
        <w:instrText xml:space="preserve"> STYLEREF 1 \s </w:instrText>
      </w:r>
      <w:r w:rsidRPr="001E78E7">
        <w:rPr>
          <w:rFonts w:ascii="Arial" w:eastAsia="Calibri" w:hAnsi="Arial" w:cs="Times New Roman"/>
          <w:bCs/>
          <w:i/>
          <w:sz w:val="24"/>
          <w:szCs w:val="18"/>
        </w:rPr>
        <w:fldChar w:fldCharType="separate"/>
      </w:r>
      <w:r w:rsidRPr="001E78E7">
        <w:rPr>
          <w:rFonts w:ascii="Arial" w:eastAsia="Calibri" w:hAnsi="Arial" w:cs="Times New Roman"/>
          <w:bCs/>
          <w:i/>
          <w:noProof/>
          <w:sz w:val="24"/>
          <w:szCs w:val="18"/>
        </w:rPr>
        <w:t>3</w:t>
      </w:r>
      <w:r w:rsidRPr="001E78E7">
        <w:rPr>
          <w:rFonts w:ascii="Arial" w:eastAsia="Calibri" w:hAnsi="Arial" w:cs="Times New Roman"/>
          <w:bCs/>
          <w:i/>
          <w:noProof/>
          <w:sz w:val="24"/>
          <w:szCs w:val="18"/>
        </w:rPr>
        <w:fldChar w:fldCharType="end"/>
      </w:r>
      <w:r w:rsidRPr="001E78E7">
        <w:rPr>
          <w:rFonts w:ascii="Arial" w:eastAsia="Calibri" w:hAnsi="Arial" w:cs="Times New Roman"/>
          <w:bCs/>
          <w:i/>
          <w:sz w:val="24"/>
          <w:szCs w:val="18"/>
        </w:rPr>
        <w:t>.</w:t>
      </w:r>
      <w:r w:rsidRPr="001E78E7">
        <w:rPr>
          <w:rFonts w:ascii="Arial" w:eastAsia="Calibri" w:hAnsi="Arial" w:cs="Times New Roman"/>
          <w:bCs/>
          <w:i/>
          <w:sz w:val="24"/>
          <w:szCs w:val="18"/>
        </w:rPr>
        <w:fldChar w:fldCharType="begin"/>
      </w:r>
      <w:r w:rsidRPr="001E78E7">
        <w:rPr>
          <w:rFonts w:ascii="Arial" w:eastAsia="Calibri" w:hAnsi="Arial" w:cs="Times New Roman"/>
          <w:bCs/>
          <w:i/>
          <w:sz w:val="24"/>
          <w:szCs w:val="18"/>
        </w:rPr>
        <w:instrText xml:space="preserve"> SEQ Таблица \* ARABIC \s 1 </w:instrText>
      </w:r>
      <w:r w:rsidRPr="001E78E7">
        <w:rPr>
          <w:rFonts w:ascii="Arial" w:eastAsia="Calibri" w:hAnsi="Arial" w:cs="Times New Roman"/>
          <w:bCs/>
          <w:i/>
          <w:sz w:val="24"/>
          <w:szCs w:val="18"/>
        </w:rPr>
        <w:fldChar w:fldCharType="separate"/>
      </w:r>
      <w:r w:rsidRPr="001E78E7">
        <w:rPr>
          <w:rFonts w:ascii="Arial" w:eastAsia="Calibri" w:hAnsi="Arial" w:cs="Times New Roman"/>
          <w:bCs/>
          <w:i/>
          <w:noProof/>
          <w:sz w:val="24"/>
          <w:szCs w:val="18"/>
        </w:rPr>
        <w:t>3</w:t>
      </w:r>
      <w:r w:rsidRPr="001E78E7">
        <w:rPr>
          <w:rFonts w:ascii="Arial" w:eastAsia="Calibri" w:hAnsi="Arial" w:cs="Times New Roman"/>
          <w:bCs/>
          <w:i/>
          <w:noProof/>
          <w:sz w:val="24"/>
          <w:szCs w:val="18"/>
        </w:rPr>
        <w:fldChar w:fldCharType="end"/>
      </w:r>
      <w:bookmarkEnd w:id="106"/>
      <w:r w:rsidRPr="001E78E7">
        <w:rPr>
          <w:rFonts w:ascii="Arial" w:eastAsia="Calibri" w:hAnsi="Arial" w:cs="Times New Roman"/>
          <w:bCs/>
          <w:i/>
          <w:sz w:val="24"/>
          <w:szCs w:val="18"/>
        </w:rPr>
        <w:t xml:space="preserve"> - </w:t>
      </w:r>
      <w:r w:rsidRPr="001E78E7">
        <w:rPr>
          <w:rFonts w:ascii="Arial" w:eastAsia="Calibri" w:hAnsi="Arial" w:cs="Times New Roman"/>
          <w:b/>
          <w:bCs/>
          <w:i/>
          <w:sz w:val="24"/>
          <w:szCs w:val="18"/>
        </w:rPr>
        <w:t>Перечень загрязняющих веществ, выбрасываемых в атмосферу из источников ТПЦ</w:t>
      </w:r>
    </w:p>
    <w:tbl>
      <w:tblPr>
        <w:tblW w:w="97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747"/>
        <w:gridCol w:w="150"/>
        <w:gridCol w:w="2248"/>
        <w:gridCol w:w="1878"/>
        <w:gridCol w:w="1147"/>
        <w:gridCol w:w="9"/>
        <w:gridCol w:w="877"/>
        <w:gridCol w:w="1330"/>
        <w:gridCol w:w="8"/>
        <w:gridCol w:w="1378"/>
        <w:gridCol w:w="14"/>
      </w:tblGrid>
      <w:tr w:rsidR="001E78E7" w:rsidRPr="001E78E7" w:rsidTr="001E78E7">
        <w:trPr>
          <w:gridAfter w:val="1"/>
          <w:wAfter w:w="14" w:type="dxa"/>
          <w:trHeight w:val="510"/>
        </w:trPr>
        <w:tc>
          <w:tcPr>
            <w:tcW w:w="31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t>Загрязняющее вещество</w:t>
            </w:r>
          </w:p>
        </w:tc>
        <w:tc>
          <w:tcPr>
            <w:tcW w:w="18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t>Используемый критерий</w:t>
            </w:r>
          </w:p>
        </w:tc>
        <w:tc>
          <w:tcPr>
            <w:tcW w:w="115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t>Значение критерия мг/м3</w:t>
            </w:r>
          </w:p>
        </w:tc>
        <w:tc>
          <w:tcPr>
            <w:tcW w:w="8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t xml:space="preserve">Класс </w:t>
            </w:r>
            <w:proofErr w:type="spellStart"/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t>опас</w:t>
            </w:r>
            <w:proofErr w:type="spellEnd"/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t>-</w:t>
            </w:r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br/>
            </w:r>
            <w:proofErr w:type="spellStart"/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t>ности</w:t>
            </w:r>
            <w:proofErr w:type="spellEnd"/>
          </w:p>
        </w:tc>
        <w:tc>
          <w:tcPr>
            <w:tcW w:w="2716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t>Суммарный выброс вещества</w:t>
            </w:r>
          </w:p>
        </w:tc>
      </w:tr>
      <w:tr w:rsidR="001E78E7" w:rsidRPr="001E78E7" w:rsidTr="001E78E7">
        <w:trPr>
          <w:gridAfter w:val="1"/>
          <w:wAfter w:w="14" w:type="dxa"/>
          <w:trHeight w:val="495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t>код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18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t>г/с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b/>
                <w:sz w:val="20"/>
                <w:szCs w:val="20"/>
                <w:lang w:eastAsia="ru-RU"/>
              </w:rPr>
              <w:t>т/год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7</w:t>
            </w:r>
          </w:p>
        </w:tc>
      </w:tr>
      <w:tr w:rsidR="001E78E7" w:rsidRPr="001E78E7" w:rsidTr="001E78E7">
        <w:trPr>
          <w:gridAfter w:val="1"/>
          <w:wAfter w:w="14" w:type="dxa"/>
          <w:trHeight w:val="495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0122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Железо </w:t>
            </w: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трихлорид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(Железа хлорид) (в пересчете на железо)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с/с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0,00556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0,14976</w:t>
            </w:r>
          </w:p>
        </w:tc>
      </w:tr>
      <w:tr w:rsidR="001E78E7" w:rsidRPr="001E78E7" w:rsidTr="001E78E7">
        <w:trPr>
          <w:gridAfter w:val="1"/>
          <w:wAfter w:w="14" w:type="dxa"/>
          <w:trHeight w:val="495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0123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диЖелезо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триоксид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(Железа оксид) (в пересчете на железо)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с/с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1,25003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20,48967</w:t>
            </w:r>
          </w:p>
        </w:tc>
      </w:tr>
      <w:tr w:rsidR="001E78E7" w:rsidRPr="001E78E7" w:rsidTr="001E78E7">
        <w:trPr>
          <w:gridAfter w:val="1"/>
          <w:wAfter w:w="14" w:type="dxa"/>
          <w:trHeight w:val="495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0143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Марганец и его соединения (в пересчете на марганца (IV) оксид)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0,00009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0,00038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0150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Натр едкий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0,05493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0,97420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0152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Натрий хлорид (Поваренная соль)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0,00608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0,13206</w:t>
            </w:r>
          </w:p>
        </w:tc>
      </w:tr>
      <w:tr w:rsidR="001E78E7" w:rsidRPr="001E78E7" w:rsidTr="001E78E7">
        <w:trPr>
          <w:gridAfter w:val="1"/>
          <w:wAfter w:w="14" w:type="dxa"/>
          <w:trHeight w:val="495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0155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диНатрий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карбонат (Натрия карбонат, Сода кальцинированная)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0,09810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1,63067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0158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диНатрий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сульфат (Натрия сульфат)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0,00085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0,02203</w:t>
            </w:r>
          </w:p>
        </w:tc>
      </w:tr>
      <w:tr w:rsidR="001E78E7" w:rsidRPr="001E78E7" w:rsidTr="001E78E7">
        <w:trPr>
          <w:gridAfter w:val="1"/>
          <w:wAfter w:w="14" w:type="dxa"/>
          <w:trHeight w:val="495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0184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Свинец и его неорганические соединения (в пересчете на свинец)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1,60e-08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4,00e-08</w:t>
            </w:r>
          </w:p>
        </w:tc>
      </w:tr>
      <w:tr w:rsidR="001E78E7" w:rsidRPr="001E78E7" w:rsidTr="001E78E7">
        <w:trPr>
          <w:gridAfter w:val="1"/>
          <w:wAfter w:w="14" w:type="dxa"/>
          <w:trHeight w:val="495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0203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Хром (Хром шестивалентный) (в </w:t>
            </w: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lastRenderedPageBreak/>
              <w:t>пересчете на хрома (VI) оксид)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lastRenderedPageBreak/>
              <w:t>ПДК с/с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0,00025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0,00538</w:t>
            </w:r>
          </w:p>
        </w:tc>
      </w:tr>
      <w:tr w:rsidR="001E78E7" w:rsidRPr="001E78E7" w:rsidTr="001E78E7">
        <w:trPr>
          <w:gridAfter w:val="1"/>
          <w:wAfter w:w="14" w:type="dxa"/>
          <w:trHeight w:val="495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lastRenderedPageBreak/>
              <w:t>0214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Кальций </w:t>
            </w: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дигидрооксид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(Гашеная известь, </w:t>
            </w: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Пушонка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0,00010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0,00270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0301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Азота диоксид (Азот (IV) оксид)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0,200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17,67163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347,62299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0302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Азотная кислота (по молекуле HNO3)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0,400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0,00521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0,13504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0304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Азот (II) оксид (Азота оксид)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0,400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2,87317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56,52298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0316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Соляная кислота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0,200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0,02187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0,44349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0322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Серная кислота (по молекуле H2SO4)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0,00631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0,06422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0328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Углерод (Сажа)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0,09803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1,42028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0330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Сера диоксид (Ангидрид сернистый)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0,44545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2,43838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0337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Углерод оксид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10,14371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209,69451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0342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Фториды газообразные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0,00006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0,00043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0344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Фториды плохо растворимые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0,200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0,00012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0,00067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0348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Ортофосфорная кислота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0,18122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3,84469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0349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Хлор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0,00608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0,13206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0410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Метан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50,000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0,00487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0,15351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0621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Метилбензол (Толуол)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0,10646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2,17093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0703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Бенз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/а/</w:t>
            </w: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пирен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(3,4-Бензпирен)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с/с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1,00e-06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3,78e-09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1,19e-07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1042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Бутан-1-ол (Спирт н-бутиловый)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0,01401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0,27458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1061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Этанол (Спирт этиловый)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0,00399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0,06922</w:t>
            </w:r>
          </w:p>
        </w:tc>
      </w:tr>
      <w:tr w:rsidR="001E78E7" w:rsidRPr="001E78E7" w:rsidTr="001E78E7">
        <w:trPr>
          <w:gridAfter w:val="1"/>
          <w:wAfter w:w="14" w:type="dxa"/>
          <w:trHeight w:val="495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1119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2-Этоксиэтанол (</w:t>
            </w: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Этилцеллозольв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, Этиловый эфир этиленгликоля)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0,700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0,00313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0,05521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1210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Бутилацетат</w:t>
            </w:r>
            <w:proofErr w:type="spellEnd"/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0,07084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1,47540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1240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Этилацетат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0,02757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0,57158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1401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Пропан-2-он (Ацетон)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0,350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0,01088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0,21941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1716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Одорант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СПМ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5,00e-05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2,00e-08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6,00e-07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2726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Канифоль </w:t>
            </w: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талловая</w:t>
            </w:r>
            <w:proofErr w:type="spellEnd"/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0,00001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0,00003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2732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Керосин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1,200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1,35747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1,77372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2735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Масло минеральное нефтяное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0,00106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0,02424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2754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Углеводороды предельные C12-C19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1,000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0,02028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0,44019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2812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Смазочно-охлаждающая жидкость ОСМ-А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1,39e-07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1,06e-06</w:t>
            </w:r>
          </w:p>
        </w:tc>
      </w:tr>
      <w:tr w:rsidR="001E78E7" w:rsidRPr="001E78E7" w:rsidTr="001E78E7">
        <w:trPr>
          <w:gridAfter w:val="1"/>
          <w:wAfter w:w="14" w:type="dxa"/>
          <w:trHeight w:val="289"/>
        </w:trPr>
        <w:tc>
          <w:tcPr>
            <w:tcW w:w="8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2902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Взвешенные вещества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0,00256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0,04782</w:t>
            </w:r>
          </w:p>
        </w:tc>
      </w:tr>
      <w:tr w:rsidR="001E78E7" w:rsidRPr="001E78E7" w:rsidTr="001E78E7">
        <w:trPr>
          <w:trHeight w:val="289"/>
        </w:trPr>
        <w:tc>
          <w:tcPr>
            <w:tcW w:w="8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2907</w:t>
            </w:r>
          </w:p>
        </w:tc>
        <w:tc>
          <w:tcPr>
            <w:tcW w:w="22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Пыль неорганическая &gt;70% SiO2</w:t>
            </w:r>
          </w:p>
        </w:tc>
        <w:tc>
          <w:tcPr>
            <w:tcW w:w="18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4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0,150</w:t>
            </w:r>
          </w:p>
        </w:tc>
        <w:tc>
          <w:tcPr>
            <w:tcW w:w="88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0,00560</w:t>
            </w:r>
          </w:p>
        </w:tc>
        <w:tc>
          <w:tcPr>
            <w:tcW w:w="140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0,15096</w:t>
            </w:r>
          </w:p>
        </w:tc>
      </w:tr>
      <w:tr w:rsidR="001E78E7" w:rsidRPr="001E78E7" w:rsidTr="001E78E7">
        <w:trPr>
          <w:trHeight w:val="289"/>
        </w:trPr>
        <w:tc>
          <w:tcPr>
            <w:tcW w:w="897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lastRenderedPageBreak/>
              <w:t>2908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Пыль неорганическая: 70-20% SiO2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0,300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0,00001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2,00e-07</w:t>
            </w:r>
          </w:p>
        </w:tc>
      </w:tr>
      <w:tr w:rsidR="001E78E7" w:rsidRPr="001E78E7" w:rsidTr="001E78E7">
        <w:trPr>
          <w:trHeight w:val="289"/>
        </w:trPr>
        <w:tc>
          <w:tcPr>
            <w:tcW w:w="897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2909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Пыль неорганическая: до 20% SiO2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0,00019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0,06433</w:t>
            </w:r>
          </w:p>
        </w:tc>
      </w:tr>
      <w:tr w:rsidR="001E78E7" w:rsidRPr="001E78E7" w:rsidTr="001E78E7">
        <w:trPr>
          <w:trHeight w:val="289"/>
        </w:trPr>
        <w:tc>
          <w:tcPr>
            <w:tcW w:w="897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2917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Пыль хлопковая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ПДК м/р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0,200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0,01960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0,52835</w:t>
            </w:r>
          </w:p>
        </w:tc>
      </w:tr>
      <w:tr w:rsidR="001E78E7" w:rsidRPr="001E78E7" w:rsidTr="001E78E7">
        <w:trPr>
          <w:trHeight w:val="289"/>
        </w:trPr>
        <w:tc>
          <w:tcPr>
            <w:tcW w:w="897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2930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Пыль абразивная (Корунд белый, </w:t>
            </w: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Монокорунд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0,04519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1,18961</w:t>
            </w:r>
          </w:p>
        </w:tc>
      </w:tr>
      <w:tr w:rsidR="001E78E7" w:rsidRPr="001E78E7" w:rsidTr="001E78E7">
        <w:trPr>
          <w:trHeight w:val="495"/>
        </w:trPr>
        <w:tc>
          <w:tcPr>
            <w:tcW w:w="897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2932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Пыль </w:t>
            </w: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акрилонитрилбутадиенстирольных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пластиков (АБС-2020)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0,00214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0,00377</w:t>
            </w:r>
          </w:p>
        </w:tc>
      </w:tr>
      <w:tr w:rsidR="001E78E7" w:rsidRPr="001E78E7" w:rsidTr="001E78E7">
        <w:trPr>
          <w:trHeight w:val="495"/>
        </w:trPr>
        <w:tc>
          <w:tcPr>
            <w:tcW w:w="897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2981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Пыль ферросплавов (железо - 51%, кремний - 47%) (по железу)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0,01255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0,26430</w:t>
            </w:r>
          </w:p>
        </w:tc>
      </w:tr>
      <w:tr w:rsidR="001E78E7" w:rsidRPr="001E78E7" w:rsidTr="001E78E7">
        <w:trPr>
          <w:trHeight w:val="289"/>
        </w:trPr>
        <w:tc>
          <w:tcPr>
            <w:tcW w:w="897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2985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proofErr w:type="spellStart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Полиакриламид</w:t>
            </w:r>
            <w:proofErr w:type="spellEnd"/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анионный АК-618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0,250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0,00066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0,01767</w:t>
            </w:r>
          </w:p>
        </w:tc>
      </w:tr>
      <w:tr w:rsidR="001E78E7" w:rsidRPr="001E78E7" w:rsidTr="001E78E7">
        <w:trPr>
          <w:trHeight w:val="289"/>
        </w:trPr>
        <w:tc>
          <w:tcPr>
            <w:tcW w:w="897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3130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Бура</w:t>
            </w:r>
          </w:p>
        </w:tc>
        <w:tc>
          <w:tcPr>
            <w:tcW w:w="18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ОБУВ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0,28660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6,81134</w:t>
            </w:r>
          </w:p>
        </w:tc>
      </w:tr>
      <w:tr w:rsidR="001E78E7" w:rsidRPr="001E78E7" w:rsidTr="001E78E7">
        <w:trPr>
          <w:trHeight w:val="289"/>
        </w:trPr>
        <w:tc>
          <w:tcPr>
            <w:tcW w:w="705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 Всего веществ        :           47 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34,86451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662,03277</w:t>
            </w:r>
          </w:p>
        </w:tc>
      </w:tr>
      <w:tr w:rsidR="001E78E7" w:rsidRPr="001E78E7" w:rsidTr="001E78E7">
        <w:trPr>
          <w:trHeight w:val="289"/>
        </w:trPr>
        <w:tc>
          <w:tcPr>
            <w:tcW w:w="705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 в том числе твердых  :     14   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1,50574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25,14952</w:t>
            </w:r>
          </w:p>
        </w:tc>
      </w:tr>
      <w:tr w:rsidR="001E78E7" w:rsidRPr="001E78E7" w:rsidTr="001E78E7">
        <w:trPr>
          <w:trHeight w:val="289"/>
        </w:trPr>
        <w:tc>
          <w:tcPr>
            <w:tcW w:w="705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 жидких/газообразных  :   33   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33,35877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636,88325</w:t>
            </w:r>
          </w:p>
        </w:tc>
      </w:tr>
      <w:tr w:rsidR="001E78E7" w:rsidRPr="001E78E7" w:rsidTr="001E78E7">
        <w:trPr>
          <w:trHeight w:val="289"/>
        </w:trPr>
        <w:tc>
          <w:tcPr>
            <w:tcW w:w="7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before="120" w:after="120" w:line="240" w:lineRule="auto"/>
              <w:ind w:firstLine="709"/>
              <w:jc w:val="both"/>
              <w:rPr>
                <w:rFonts w:ascii="Arial" w:eastAsia="Calibri" w:hAnsi="Arial" w:cs="Times New Roman"/>
                <w:sz w:val="24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4"/>
                <w:szCs w:val="20"/>
                <w:lang w:eastAsia="ru-RU"/>
              </w:rPr>
              <w:t> </w:t>
            </w:r>
          </w:p>
        </w:tc>
        <w:tc>
          <w:tcPr>
            <w:tcW w:w="903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both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 Группы веществ, обладающих эффектом комбинированного вредного действия:</w:t>
            </w:r>
          </w:p>
        </w:tc>
      </w:tr>
      <w:tr w:rsidR="001E78E7" w:rsidRPr="001E78E7" w:rsidTr="001E78E7">
        <w:trPr>
          <w:trHeight w:val="289"/>
        </w:trPr>
        <w:tc>
          <w:tcPr>
            <w:tcW w:w="7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6034</w:t>
            </w:r>
          </w:p>
        </w:tc>
        <w:tc>
          <w:tcPr>
            <w:tcW w:w="903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(2)  184 330</w:t>
            </w:r>
          </w:p>
        </w:tc>
      </w:tr>
      <w:tr w:rsidR="001E78E7" w:rsidRPr="001E78E7" w:rsidTr="001E78E7">
        <w:trPr>
          <w:trHeight w:val="289"/>
        </w:trPr>
        <w:tc>
          <w:tcPr>
            <w:tcW w:w="7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6041</w:t>
            </w:r>
          </w:p>
        </w:tc>
        <w:tc>
          <w:tcPr>
            <w:tcW w:w="903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(2)  322 330</w:t>
            </w:r>
          </w:p>
        </w:tc>
      </w:tr>
      <w:tr w:rsidR="001E78E7" w:rsidRPr="001E78E7" w:rsidTr="001E78E7">
        <w:trPr>
          <w:trHeight w:val="289"/>
        </w:trPr>
        <w:tc>
          <w:tcPr>
            <w:tcW w:w="7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6045</w:t>
            </w:r>
          </w:p>
        </w:tc>
        <w:tc>
          <w:tcPr>
            <w:tcW w:w="903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(3)  302 316 322</w:t>
            </w:r>
          </w:p>
        </w:tc>
      </w:tr>
      <w:tr w:rsidR="001E78E7" w:rsidRPr="001E78E7" w:rsidTr="001E78E7">
        <w:trPr>
          <w:trHeight w:val="289"/>
        </w:trPr>
        <w:tc>
          <w:tcPr>
            <w:tcW w:w="7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6046</w:t>
            </w:r>
          </w:p>
        </w:tc>
        <w:tc>
          <w:tcPr>
            <w:tcW w:w="903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(2)  337 2908</w:t>
            </w:r>
          </w:p>
        </w:tc>
      </w:tr>
      <w:tr w:rsidR="001E78E7" w:rsidRPr="001E78E7" w:rsidTr="001E78E7">
        <w:trPr>
          <w:trHeight w:val="289"/>
        </w:trPr>
        <w:tc>
          <w:tcPr>
            <w:tcW w:w="7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6053</w:t>
            </w:r>
          </w:p>
        </w:tc>
        <w:tc>
          <w:tcPr>
            <w:tcW w:w="903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(2)  342 344</w:t>
            </w:r>
          </w:p>
        </w:tc>
      </w:tr>
      <w:tr w:rsidR="001E78E7" w:rsidRPr="001E78E7" w:rsidTr="001E78E7">
        <w:trPr>
          <w:trHeight w:val="289"/>
        </w:trPr>
        <w:tc>
          <w:tcPr>
            <w:tcW w:w="7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6204</w:t>
            </w:r>
          </w:p>
        </w:tc>
        <w:tc>
          <w:tcPr>
            <w:tcW w:w="903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(2)  301 330</w:t>
            </w:r>
          </w:p>
        </w:tc>
      </w:tr>
      <w:tr w:rsidR="001E78E7" w:rsidRPr="001E78E7" w:rsidTr="001E78E7">
        <w:trPr>
          <w:trHeight w:val="289"/>
        </w:trPr>
        <w:tc>
          <w:tcPr>
            <w:tcW w:w="7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>6205</w:t>
            </w:r>
          </w:p>
        </w:tc>
        <w:tc>
          <w:tcPr>
            <w:tcW w:w="9038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1E78E7" w:rsidRPr="001E78E7" w:rsidRDefault="001E78E7" w:rsidP="001E78E7">
            <w:pPr>
              <w:spacing w:after="0" w:line="240" w:lineRule="auto"/>
              <w:jc w:val="center"/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</w:pPr>
            <w:r w:rsidRPr="001E78E7">
              <w:rPr>
                <w:rFonts w:ascii="Arial" w:eastAsia="Calibri" w:hAnsi="Arial" w:cs="Times New Roman"/>
                <w:sz w:val="20"/>
                <w:szCs w:val="20"/>
                <w:lang w:eastAsia="ru-RU"/>
              </w:rPr>
              <w:t xml:space="preserve"> (2)  330 342</w:t>
            </w:r>
          </w:p>
        </w:tc>
      </w:tr>
    </w:tbl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  <w:r w:rsidRPr="001E78E7">
        <w:rPr>
          <w:rFonts w:ascii="Arial" w:eastAsia="Calibri" w:hAnsi="Arial" w:cs="Times New Roman"/>
          <w:sz w:val="24"/>
          <w:szCs w:val="20"/>
        </w:rPr>
        <w:t>В структуре выбросов преобладают продукты сгорания топлива (~93.57%), от металлообработки (~3.41%). Выбросы прочих загрязняющих веществ не превышают 3,02% совокупной массы выброса проектируемого объекта.</w:t>
      </w:r>
    </w:p>
    <w:p w:rsidR="001E78E7" w:rsidRPr="001E78E7" w:rsidRDefault="001E78E7" w:rsidP="001E78E7">
      <w:pPr>
        <w:spacing w:before="120" w:after="120" w:line="240" w:lineRule="auto"/>
        <w:ind w:firstLine="709"/>
        <w:jc w:val="both"/>
        <w:rPr>
          <w:rFonts w:ascii="Arial" w:eastAsia="Calibri" w:hAnsi="Arial" w:cs="Times New Roman"/>
          <w:sz w:val="24"/>
          <w:szCs w:val="20"/>
        </w:rPr>
      </w:pPr>
    </w:p>
    <w:p w:rsidR="00D749F1" w:rsidRDefault="00D749F1">
      <w:pPr>
        <w:rPr>
          <w:rFonts w:ascii="Times New Roman" w:eastAsia="Calibri" w:hAnsi="Times New Roman" w:cs="Times New Roman"/>
          <w:color w:val="000000" w:themeColor="text1"/>
          <w:sz w:val="32"/>
          <w:szCs w:val="32"/>
        </w:rPr>
      </w:pPr>
      <w:r>
        <w:rPr>
          <w:rFonts w:ascii="Times New Roman" w:eastAsia="Calibri" w:hAnsi="Times New Roman" w:cs="Times New Roman"/>
          <w:color w:val="000000" w:themeColor="text1"/>
          <w:sz w:val="32"/>
          <w:szCs w:val="32"/>
        </w:rPr>
        <w:br w:type="page"/>
      </w:r>
    </w:p>
    <w:p w:rsidR="00756533" w:rsidRDefault="00756533" w:rsidP="00756533">
      <w:pPr>
        <w:pStyle w:val="1"/>
        <w:jc w:val="center"/>
        <w:rPr>
          <w:rFonts w:ascii="Times New Roman" w:eastAsia="Calibri" w:hAnsi="Times New Roman" w:cs="Times New Roman"/>
          <w:b/>
          <w:color w:val="000000" w:themeColor="text1"/>
        </w:rPr>
      </w:pPr>
      <w:r>
        <w:rPr>
          <w:rFonts w:ascii="Times New Roman" w:eastAsia="Calibri" w:hAnsi="Times New Roman" w:cs="Times New Roman"/>
          <w:color w:val="000000" w:themeColor="text1"/>
        </w:rPr>
        <w:lastRenderedPageBreak/>
        <w:t>С</w:t>
      </w:r>
      <w:r w:rsidRPr="00D063DC">
        <w:rPr>
          <w:rFonts w:ascii="Times New Roman" w:eastAsia="Calibri" w:hAnsi="Times New Roman" w:cs="Times New Roman"/>
          <w:color w:val="000000" w:themeColor="text1"/>
        </w:rPr>
        <w:t>писок используемых источников</w:t>
      </w:r>
      <w:bookmarkEnd w:id="1"/>
      <w:bookmarkEnd w:id="2"/>
    </w:p>
    <w:p w:rsidR="00756533" w:rsidRDefault="00756533" w:rsidP="00756533">
      <w:pPr>
        <w:spacing w:after="0" w:line="360" w:lineRule="auto"/>
      </w:pPr>
    </w:p>
    <w:p w:rsidR="00756533" w:rsidRPr="007356D6" w:rsidRDefault="00756533" w:rsidP="007565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7356D6">
        <w:rPr>
          <w:rFonts w:ascii="Times New Roman" w:hAnsi="Times New Roman" w:cs="Times New Roman"/>
          <w:sz w:val="24"/>
        </w:rPr>
        <w:t xml:space="preserve">1. </w:t>
      </w:r>
      <w:r>
        <w:rPr>
          <w:rFonts w:ascii="Times New Roman" w:hAnsi="Times New Roman" w:cs="Times New Roman"/>
          <w:sz w:val="24"/>
        </w:rPr>
        <w:t xml:space="preserve">Осадчий В.Я., Вавилин А.С., </w:t>
      </w:r>
      <w:proofErr w:type="spellStart"/>
      <w:r>
        <w:rPr>
          <w:rFonts w:ascii="Times New Roman" w:hAnsi="Times New Roman" w:cs="Times New Roman"/>
          <w:sz w:val="24"/>
        </w:rPr>
        <w:t>Зимовец</w:t>
      </w:r>
      <w:proofErr w:type="spellEnd"/>
      <w:r>
        <w:rPr>
          <w:rFonts w:ascii="Times New Roman" w:hAnsi="Times New Roman" w:cs="Times New Roman"/>
          <w:sz w:val="24"/>
        </w:rPr>
        <w:t xml:space="preserve"> В.Г., </w:t>
      </w:r>
      <w:proofErr w:type="spellStart"/>
      <w:r>
        <w:rPr>
          <w:rFonts w:ascii="Times New Roman" w:hAnsi="Times New Roman" w:cs="Times New Roman"/>
          <w:sz w:val="24"/>
        </w:rPr>
        <w:t>Коликов</w:t>
      </w:r>
      <w:proofErr w:type="spellEnd"/>
      <w:r>
        <w:rPr>
          <w:rFonts w:ascii="Times New Roman" w:hAnsi="Times New Roman" w:cs="Times New Roman"/>
          <w:sz w:val="24"/>
        </w:rPr>
        <w:t xml:space="preserve"> А.П., Технология и оборудование трубного </w:t>
      </w:r>
      <w:proofErr w:type="spellStart"/>
      <w:r>
        <w:rPr>
          <w:rFonts w:ascii="Times New Roman" w:hAnsi="Times New Roman" w:cs="Times New Roman"/>
          <w:sz w:val="24"/>
        </w:rPr>
        <w:t>прозиводства</w:t>
      </w:r>
      <w:proofErr w:type="spellEnd"/>
      <w:r>
        <w:rPr>
          <w:rFonts w:ascii="Times New Roman" w:hAnsi="Times New Roman" w:cs="Times New Roman"/>
          <w:sz w:val="24"/>
        </w:rPr>
        <w:t>: Учебник для вузов – М.: «</w:t>
      </w:r>
      <w:proofErr w:type="spellStart"/>
      <w:r>
        <w:rPr>
          <w:rFonts w:ascii="Times New Roman" w:hAnsi="Times New Roman" w:cs="Times New Roman"/>
          <w:sz w:val="24"/>
        </w:rPr>
        <w:t>Интермет</w:t>
      </w:r>
      <w:proofErr w:type="spellEnd"/>
      <w:r>
        <w:rPr>
          <w:rFonts w:ascii="Times New Roman" w:hAnsi="Times New Roman" w:cs="Times New Roman"/>
          <w:sz w:val="24"/>
        </w:rPr>
        <w:t xml:space="preserve"> Инжиниринг», 2001. – 608 с.</w:t>
      </w:r>
    </w:p>
    <w:p w:rsidR="00756533" w:rsidRPr="005C604B" w:rsidRDefault="00756533" w:rsidP="0075653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5C604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5C604B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Коликов</w:t>
      </w:r>
      <w:proofErr w:type="spellEnd"/>
      <w:r w:rsidRPr="005C604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А.П., Романенко В.П., Самусев С.В. Машины и агрегаты трубного производства – Учебное пособие для вузов – М.: </w:t>
      </w:r>
      <w:proofErr w:type="spellStart"/>
      <w:r w:rsidRPr="005C604B">
        <w:rPr>
          <w:rFonts w:ascii="Times New Roman" w:eastAsia="Times New Roman" w:hAnsi="Times New Roman" w:cs="Times New Roman"/>
          <w:sz w:val="24"/>
          <w:szCs w:val="24"/>
          <w:lang w:eastAsia="ru-RU"/>
        </w:rPr>
        <w:t>МИСиС</w:t>
      </w:r>
      <w:proofErr w:type="spellEnd"/>
      <w:r w:rsidRPr="005C604B">
        <w:rPr>
          <w:rFonts w:ascii="Times New Roman" w:eastAsia="Times New Roman" w:hAnsi="Times New Roman" w:cs="Times New Roman"/>
          <w:sz w:val="24"/>
          <w:szCs w:val="24"/>
          <w:lang w:eastAsia="ru-RU"/>
        </w:rPr>
        <w:t>, 1998. – 536 с.</w:t>
      </w:r>
    </w:p>
    <w:p w:rsidR="00756533" w:rsidRPr="005C604B" w:rsidRDefault="00756533" w:rsidP="00756533">
      <w:pPr>
        <w:widowControl w:val="0"/>
        <w:tabs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Pr="005C604B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5C604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604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Романцев Б.А., Гончарук А.В., </w:t>
      </w:r>
      <w:proofErr w:type="spellStart"/>
      <w:r w:rsidRPr="005C604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Вавилкин</w:t>
      </w:r>
      <w:proofErr w:type="spellEnd"/>
      <w:r w:rsidRPr="005C604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Н.М., Самусев С.В. Трубное производство – 2-е изд., </w:t>
      </w:r>
      <w:proofErr w:type="spellStart"/>
      <w:r w:rsidRPr="005C604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испр</w:t>
      </w:r>
      <w:proofErr w:type="spellEnd"/>
      <w:r w:rsidRPr="005C604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. и доп. – М.: Изд. Дом </w:t>
      </w:r>
      <w:proofErr w:type="spellStart"/>
      <w:r w:rsidRPr="005C604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МИСиС</w:t>
      </w:r>
      <w:proofErr w:type="spellEnd"/>
      <w:r w:rsidRPr="005C604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, 2011. – 970 с.</w:t>
      </w:r>
    </w:p>
    <w:p w:rsidR="00756533" w:rsidRDefault="00756533" w:rsidP="007565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Pr="005C604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5C604B">
        <w:rPr>
          <w:rFonts w:ascii="Times New Roman" w:hAnsi="Times New Roman" w:cs="Times New Roman"/>
          <w:sz w:val="24"/>
          <w:szCs w:val="24"/>
        </w:rPr>
        <w:t xml:space="preserve">Потапов И.Н., </w:t>
      </w:r>
      <w:proofErr w:type="spellStart"/>
      <w:r w:rsidRPr="005C604B">
        <w:rPr>
          <w:rFonts w:ascii="Times New Roman" w:hAnsi="Times New Roman" w:cs="Times New Roman"/>
          <w:sz w:val="24"/>
          <w:szCs w:val="24"/>
        </w:rPr>
        <w:t>Полухин</w:t>
      </w:r>
      <w:proofErr w:type="spellEnd"/>
      <w:r w:rsidRPr="005C604B">
        <w:rPr>
          <w:rFonts w:ascii="Times New Roman" w:hAnsi="Times New Roman" w:cs="Times New Roman"/>
          <w:sz w:val="24"/>
          <w:szCs w:val="24"/>
        </w:rPr>
        <w:t xml:space="preserve"> П.И., Технология винтовой прокатки – 2е </w:t>
      </w:r>
      <w:proofErr w:type="spellStart"/>
      <w:r w:rsidRPr="005C604B">
        <w:rPr>
          <w:rFonts w:ascii="Times New Roman" w:hAnsi="Times New Roman" w:cs="Times New Roman"/>
          <w:sz w:val="24"/>
          <w:szCs w:val="24"/>
        </w:rPr>
        <w:t>изд</w:t>
      </w:r>
      <w:proofErr w:type="spellEnd"/>
      <w:r w:rsidRPr="005C604B">
        <w:rPr>
          <w:rFonts w:ascii="Times New Roman" w:hAnsi="Times New Roman" w:cs="Times New Roman"/>
          <w:sz w:val="24"/>
          <w:szCs w:val="24"/>
        </w:rPr>
        <w:t xml:space="preserve">- М.: Металлургия, </w:t>
      </w:r>
      <w:r>
        <w:rPr>
          <w:rFonts w:ascii="Times New Roman" w:hAnsi="Times New Roman" w:cs="Times New Roman"/>
          <w:sz w:val="24"/>
          <w:szCs w:val="24"/>
        </w:rPr>
        <w:t>1990</w:t>
      </w:r>
      <w:r w:rsidRPr="005C604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- 424 с.</w:t>
      </w:r>
    </w:p>
    <w:p w:rsidR="00756533" w:rsidRPr="00756533" w:rsidRDefault="00756533" w:rsidP="00756533">
      <w:pPr>
        <w:pStyle w:val="32"/>
        <w:shd w:val="clear" w:color="auto" w:fill="auto"/>
        <w:tabs>
          <w:tab w:val="left" w:pos="851"/>
        </w:tabs>
        <w:spacing w:before="0" w:line="360" w:lineRule="auto"/>
        <w:ind w:firstLine="709"/>
        <w:jc w:val="both"/>
        <w:rPr>
          <w:b w:val="0"/>
          <w:color w:val="000000" w:themeColor="text1"/>
          <w:sz w:val="24"/>
          <w:szCs w:val="24"/>
        </w:rPr>
      </w:pPr>
      <w:r>
        <w:rPr>
          <w:b w:val="0"/>
          <w:sz w:val="24"/>
          <w:szCs w:val="24"/>
        </w:rPr>
        <w:t>5</w:t>
      </w:r>
      <w:r w:rsidRPr="005C604B">
        <w:rPr>
          <w:b w:val="0"/>
          <w:color w:val="000000" w:themeColor="text1"/>
          <w:sz w:val="24"/>
          <w:szCs w:val="24"/>
        </w:rPr>
        <w:t xml:space="preserve">. </w:t>
      </w:r>
      <w:proofErr w:type="spellStart"/>
      <w:r w:rsidRPr="005C604B">
        <w:rPr>
          <w:b w:val="0"/>
          <w:color w:val="000000" w:themeColor="text1"/>
          <w:sz w:val="24"/>
          <w:szCs w:val="24"/>
        </w:rPr>
        <w:t>Шевакин</w:t>
      </w:r>
      <w:proofErr w:type="spellEnd"/>
      <w:r w:rsidRPr="005C604B">
        <w:rPr>
          <w:b w:val="0"/>
          <w:color w:val="000000" w:themeColor="text1"/>
          <w:sz w:val="24"/>
          <w:szCs w:val="24"/>
        </w:rPr>
        <w:t xml:space="preserve"> Ю.Ф., </w:t>
      </w:r>
      <w:proofErr w:type="spellStart"/>
      <w:r w:rsidRPr="005C604B">
        <w:rPr>
          <w:b w:val="0"/>
          <w:color w:val="000000" w:themeColor="text1"/>
          <w:sz w:val="24"/>
          <w:szCs w:val="24"/>
        </w:rPr>
        <w:t>Глейберг</w:t>
      </w:r>
      <w:proofErr w:type="spellEnd"/>
      <w:r w:rsidRPr="005C604B">
        <w:rPr>
          <w:b w:val="0"/>
          <w:color w:val="000000" w:themeColor="text1"/>
          <w:sz w:val="24"/>
          <w:szCs w:val="24"/>
        </w:rPr>
        <w:t xml:space="preserve"> А.З., Производство труб, Изд.: Металлургия 1968. – 440 с.</w:t>
      </w:r>
    </w:p>
    <w:p w:rsidR="00756533" w:rsidRDefault="00756533" w:rsidP="00756533">
      <w:pPr>
        <w:pStyle w:val="32"/>
        <w:shd w:val="clear" w:color="auto" w:fill="auto"/>
        <w:tabs>
          <w:tab w:val="left" w:pos="851"/>
        </w:tabs>
        <w:spacing w:before="0" w:line="360" w:lineRule="auto"/>
        <w:ind w:firstLine="709"/>
        <w:jc w:val="both"/>
        <w:rPr>
          <w:b w:val="0"/>
          <w:color w:val="000000"/>
          <w:sz w:val="24"/>
          <w:szCs w:val="24"/>
          <w:shd w:val="clear" w:color="auto" w:fill="FFFFFF"/>
        </w:rPr>
      </w:pPr>
      <w:r>
        <w:rPr>
          <w:b w:val="0"/>
          <w:color w:val="000000" w:themeColor="text1"/>
          <w:sz w:val="24"/>
          <w:szCs w:val="24"/>
        </w:rPr>
        <w:t xml:space="preserve">6. </w:t>
      </w:r>
      <w:proofErr w:type="spellStart"/>
      <w:r w:rsidRPr="00F979C5">
        <w:rPr>
          <w:b w:val="0"/>
          <w:color w:val="000000" w:themeColor="text1"/>
          <w:sz w:val="24"/>
          <w:szCs w:val="24"/>
        </w:rPr>
        <w:t>Финкельштейн</w:t>
      </w:r>
      <w:proofErr w:type="spellEnd"/>
      <w:r w:rsidRPr="00F979C5">
        <w:rPr>
          <w:b w:val="0"/>
          <w:color w:val="000000" w:themeColor="text1"/>
          <w:sz w:val="24"/>
          <w:szCs w:val="24"/>
        </w:rPr>
        <w:t xml:space="preserve"> Я.С., </w:t>
      </w:r>
      <w:r w:rsidRPr="00F979C5">
        <w:rPr>
          <w:b w:val="0"/>
          <w:color w:val="000000"/>
          <w:sz w:val="24"/>
          <w:szCs w:val="24"/>
          <w:shd w:val="clear" w:color="auto" w:fill="FFFFFF"/>
        </w:rPr>
        <w:t>Справочник по прокатному и трубному производству: справочное издани</w:t>
      </w:r>
      <w:proofErr w:type="gramStart"/>
      <w:r w:rsidRPr="00F979C5">
        <w:rPr>
          <w:b w:val="0"/>
          <w:color w:val="000000"/>
          <w:sz w:val="24"/>
          <w:szCs w:val="24"/>
          <w:shd w:val="clear" w:color="auto" w:fill="FFFFFF"/>
        </w:rPr>
        <w:t>е</w:t>
      </w:r>
      <w:r>
        <w:rPr>
          <w:b w:val="0"/>
          <w:color w:val="000000"/>
          <w:sz w:val="24"/>
          <w:szCs w:val="24"/>
          <w:shd w:val="clear" w:color="auto" w:fill="FFFFFF"/>
        </w:rPr>
        <w:t>-</w:t>
      </w:r>
      <w:proofErr w:type="gramEnd"/>
      <w:r>
        <w:rPr>
          <w:b w:val="0"/>
          <w:color w:val="000000"/>
          <w:sz w:val="24"/>
          <w:szCs w:val="24"/>
          <w:shd w:val="clear" w:color="auto" w:fill="FFFFFF"/>
        </w:rPr>
        <w:t xml:space="preserve"> </w:t>
      </w:r>
      <w:r w:rsidRPr="00F979C5">
        <w:rPr>
          <w:b w:val="0"/>
          <w:color w:val="000000"/>
          <w:sz w:val="24"/>
          <w:szCs w:val="24"/>
          <w:shd w:val="clear" w:color="auto" w:fill="FFFFFF"/>
        </w:rPr>
        <w:t xml:space="preserve"> Москва : Металлургия, 1975. </w:t>
      </w:r>
      <w:r>
        <w:rPr>
          <w:b w:val="0"/>
          <w:color w:val="000000"/>
          <w:sz w:val="24"/>
          <w:szCs w:val="24"/>
          <w:shd w:val="clear" w:color="auto" w:fill="FFFFFF"/>
        </w:rPr>
        <w:t>–</w:t>
      </w:r>
      <w:r w:rsidRPr="00F979C5">
        <w:rPr>
          <w:b w:val="0"/>
          <w:color w:val="000000"/>
          <w:sz w:val="24"/>
          <w:szCs w:val="24"/>
          <w:shd w:val="clear" w:color="auto" w:fill="FFFFFF"/>
        </w:rPr>
        <w:t xml:space="preserve"> 439</w:t>
      </w:r>
      <w:r>
        <w:rPr>
          <w:b w:val="0"/>
          <w:color w:val="000000"/>
          <w:sz w:val="24"/>
          <w:szCs w:val="24"/>
          <w:shd w:val="clear" w:color="auto" w:fill="FFFFFF"/>
        </w:rPr>
        <w:t xml:space="preserve"> с.</w:t>
      </w:r>
    </w:p>
    <w:p w:rsidR="00756533" w:rsidRPr="008E4603" w:rsidRDefault="00756533" w:rsidP="00756533">
      <w:pPr>
        <w:pStyle w:val="32"/>
        <w:shd w:val="clear" w:color="auto" w:fill="auto"/>
        <w:tabs>
          <w:tab w:val="left" w:pos="851"/>
        </w:tabs>
        <w:spacing w:before="0" w:line="360" w:lineRule="auto"/>
        <w:ind w:firstLine="709"/>
        <w:jc w:val="both"/>
        <w:rPr>
          <w:b w:val="0"/>
          <w:color w:val="000000" w:themeColor="text1"/>
          <w:sz w:val="24"/>
          <w:szCs w:val="24"/>
        </w:rPr>
      </w:pPr>
      <w:r>
        <w:rPr>
          <w:b w:val="0"/>
          <w:color w:val="000000" w:themeColor="text1"/>
          <w:sz w:val="24"/>
          <w:szCs w:val="24"/>
        </w:rPr>
        <w:t>7</w:t>
      </w:r>
      <w:r w:rsidRPr="008E4603">
        <w:rPr>
          <w:b w:val="0"/>
          <w:color w:val="000000" w:themeColor="text1"/>
          <w:sz w:val="24"/>
          <w:szCs w:val="24"/>
        </w:rPr>
        <w:t>. Орлов Г.А. Основы теории прокатки и волочения труб: учебное пособие – Екатеринбург: Изд-во Урал. Ун-та, 2016. – 204 с.</w:t>
      </w:r>
    </w:p>
    <w:p w:rsidR="00756533" w:rsidRPr="003003FE" w:rsidRDefault="00756533" w:rsidP="00756533">
      <w:pPr>
        <w:pStyle w:val="32"/>
        <w:shd w:val="clear" w:color="auto" w:fill="auto"/>
        <w:tabs>
          <w:tab w:val="left" w:pos="851"/>
        </w:tabs>
        <w:spacing w:before="0" w:line="360" w:lineRule="auto"/>
        <w:ind w:firstLine="709"/>
        <w:jc w:val="both"/>
        <w:rPr>
          <w:b w:val="0"/>
          <w:color w:val="000000" w:themeColor="text1"/>
          <w:sz w:val="24"/>
          <w:szCs w:val="24"/>
        </w:rPr>
      </w:pPr>
      <w:r>
        <w:rPr>
          <w:b w:val="0"/>
          <w:color w:val="000000" w:themeColor="text1"/>
          <w:sz w:val="24"/>
          <w:szCs w:val="24"/>
        </w:rPr>
        <w:t>8</w:t>
      </w:r>
      <w:r w:rsidRPr="008E4603">
        <w:rPr>
          <w:b w:val="0"/>
          <w:color w:val="000000" w:themeColor="text1"/>
          <w:sz w:val="24"/>
          <w:szCs w:val="24"/>
        </w:rPr>
        <w:t xml:space="preserve">. Целиков А.И., </w:t>
      </w:r>
      <w:proofErr w:type="spellStart"/>
      <w:r w:rsidRPr="008E4603">
        <w:rPr>
          <w:b w:val="0"/>
          <w:color w:val="000000" w:themeColor="text1"/>
          <w:sz w:val="24"/>
          <w:szCs w:val="24"/>
        </w:rPr>
        <w:t>Томленов</w:t>
      </w:r>
      <w:proofErr w:type="spellEnd"/>
      <w:r w:rsidRPr="008E4603">
        <w:rPr>
          <w:b w:val="0"/>
          <w:color w:val="000000" w:themeColor="text1"/>
          <w:sz w:val="24"/>
          <w:szCs w:val="24"/>
        </w:rPr>
        <w:t xml:space="preserve"> А.Д., Зюзин В.И., Третьяков А.В., Никитин Г.С., Теория прокатки. М: «Металлургия» 1982. – 335 с.</w:t>
      </w:r>
    </w:p>
    <w:p w:rsidR="00756533" w:rsidRPr="00155BE7" w:rsidRDefault="00756533" w:rsidP="004443B8">
      <w:pPr>
        <w:rPr>
          <w:rFonts w:ascii="Verdana" w:hAnsi="Verdana"/>
          <w:bCs/>
        </w:rPr>
      </w:pPr>
    </w:p>
    <w:sectPr w:rsidR="00756533" w:rsidRPr="00155B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914EECEC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310ACC2C"/>
    <w:lvl w:ilvl="0">
      <w:start w:val="1"/>
      <w:numFmt w:val="bullet"/>
      <w:pStyle w:val="a"/>
      <w:lvlText w:val=""/>
      <w:lvlJc w:val="left"/>
      <w:pPr>
        <w:ind w:left="1495" w:hanging="360"/>
      </w:pPr>
      <w:rPr>
        <w:rFonts w:ascii="Symbol" w:hAnsi="Symbol" w:hint="default"/>
        <w:b/>
        <w:i w:val="0"/>
        <w:sz w:val="24"/>
      </w:rPr>
    </w:lvl>
  </w:abstractNum>
  <w:abstractNum w:abstractNumId="2">
    <w:nsid w:val="186E6931"/>
    <w:multiLevelType w:val="hybridMultilevel"/>
    <w:tmpl w:val="1A3A79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EE5AD6"/>
    <w:multiLevelType w:val="hybridMultilevel"/>
    <w:tmpl w:val="71E274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6937AE"/>
    <w:multiLevelType w:val="multilevel"/>
    <w:tmpl w:val="FBD6EA3A"/>
    <w:styleLink w:val="11"/>
    <w:lvl w:ilvl="0">
      <w:start w:val="1"/>
      <w:numFmt w:val="decimal"/>
      <w:pStyle w:val="a0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1418" w:hanging="709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2381" w:hanging="963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>
    <w:nsid w:val="6D3F60F7"/>
    <w:multiLevelType w:val="hybridMultilevel"/>
    <w:tmpl w:val="66F2F14C"/>
    <w:lvl w:ilvl="0" w:tplc="0419000F">
      <w:start w:val="1"/>
      <w:numFmt w:val="decimal"/>
      <w:lvlText w:val="%1."/>
      <w:lvlJc w:val="left"/>
      <w:pPr>
        <w:ind w:left="700" w:hanging="360"/>
      </w:pPr>
    </w:lvl>
    <w:lvl w:ilvl="1" w:tplc="04190019" w:tentative="1">
      <w:start w:val="1"/>
      <w:numFmt w:val="lowerLetter"/>
      <w:lvlText w:val="%2."/>
      <w:lvlJc w:val="left"/>
      <w:pPr>
        <w:ind w:left="1420" w:hanging="360"/>
      </w:pPr>
    </w:lvl>
    <w:lvl w:ilvl="2" w:tplc="0419001B" w:tentative="1">
      <w:start w:val="1"/>
      <w:numFmt w:val="lowerRoman"/>
      <w:lvlText w:val="%3."/>
      <w:lvlJc w:val="right"/>
      <w:pPr>
        <w:ind w:left="2140" w:hanging="180"/>
      </w:pPr>
    </w:lvl>
    <w:lvl w:ilvl="3" w:tplc="0419000F" w:tentative="1">
      <w:start w:val="1"/>
      <w:numFmt w:val="decimal"/>
      <w:lvlText w:val="%4."/>
      <w:lvlJc w:val="left"/>
      <w:pPr>
        <w:ind w:left="2860" w:hanging="360"/>
      </w:pPr>
    </w:lvl>
    <w:lvl w:ilvl="4" w:tplc="04190019" w:tentative="1">
      <w:start w:val="1"/>
      <w:numFmt w:val="lowerLetter"/>
      <w:lvlText w:val="%5."/>
      <w:lvlJc w:val="left"/>
      <w:pPr>
        <w:ind w:left="3580" w:hanging="360"/>
      </w:pPr>
    </w:lvl>
    <w:lvl w:ilvl="5" w:tplc="0419001B" w:tentative="1">
      <w:start w:val="1"/>
      <w:numFmt w:val="lowerRoman"/>
      <w:lvlText w:val="%6."/>
      <w:lvlJc w:val="right"/>
      <w:pPr>
        <w:ind w:left="4300" w:hanging="180"/>
      </w:pPr>
    </w:lvl>
    <w:lvl w:ilvl="6" w:tplc="0419000F" w:tentative="1">
      <w:start w:val="1"/>
      <w:numFmt w:val="decimal"/>
      <w:lvlText w:val="%7."/>
      <w:lvlJc w:val="left"/>
      <w:pPr>
        <w:ind w:left="5020" w:hanging="360"/>
      </w:pPr>
    </w:lvl>
    <w:lvl w:ilvl="7" w:tplc="04190019" w:tentative="1">
      <w:start w:val="1"/>
      <w:numFmt w:val="lowerLetter"/>
      <w:lvlText w:val="%8."/>
      <w:lvlJc w:val="left"/>
      <w:pPr>
        <w:ind w:left="5740" w:hanging="360"/>
      </w:pPr>
    </w:lvl>
    <w:lvl w:ilvl="8" w:tplc="0419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5"/>
  </w:num>
  <w:num w:numId="5">
    <w:abstractNumId w:val="4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2640"/>
    <w:rsid w:val="000179A1"/>
    <w:rsid w:val="00037637"/>
    <w:rsid w:val="000E1B44"/>
    <w:rsid w:val="001506B7"/>
    <w:rsid w:val="00155BE7"/>
    <w:rsid w:val="00181494"/>
    <w:rsid w:val="001A1963"/>
    <w:rsid w:val="001E78E7"/>
    <w:rsid w:val="004443B8"/>
    <w:rsid w:val="004E4C49"/>
    <w:rsid w:val="00537B52"/>
    <w:rsid w:val="005C4527"/>
    <w:rsid w:val="005F2C43"/>
    <w:rsid w:val="00626161"/>
    <w:rsid w:val="00634DA9"/>
    <w:rsid w:val="00682640"/>
    <w:rsid w:val="00724C4D"/>
    <w:rsid w:val="00756533"/>
    <w:rsid w:val="007957CA"/>
    <w:rsid w:val="00814BC1"/>
    <w:rsid w:val="008816C6"/>
    <w:rsid w:val="008924E3"/>
    <w:rsid w:val="009819A4"/>
    <w:rsid w:val="00A65223"/>
    <w:rsid w:val="00BC2155"/>
    <w:rsid w:val="00D603C5"/>
    <w:rsid w:val="00D749F1"/>
    <w:rsid w:val="00DA606F"/>
    <w:rsid w:val="00DE3221"/>
    <w:rsid w:val="00DE5946"/>
    <w:rsid w:val="00F033ED"/>
    <w:rsid w:val="00F46E77"/>
    <w:rsid w:val="00F56C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qFormat="1"/>
    <w:lsdException w:name="List Number" w:qFormat="1"/>
    <w:lsdException w:name="List Number 2" w:qFormat="1"/>
    <w:lsdException w:name="List Number 3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</w:style>
  <w:style w:type="paragraph" w:styleId="1">
    <w:name w:val="heading 1"/>
    <w:basedOn w:val="a1"/>
    <w:next w:val="a1"/>
    <w:link w:val="10"/>
    <w:uiPriority w:val="9"/>
    <w:qFormat/>
    <w:rsid w:val="0075653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1">
    <w:name w:val="heading 2"/>
    <w:basedOn w:val="a1"/>
    <w:link w:val="22"/>
    <w:uiPriority w:val="9"/>
    <w:qFormat/>
    <w:rsid w:val="004443B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0">
    <w:name w:val="heading 3"/>
    <w:basedOn w:val="a1"/>
    <w:next w:val="a1"/>
    <w:link w:val="31"/>
    <w:uiPriority w:val="9"/>
    <w:semiHidden/>
    <w:unhideWhenUsed/>
    <w:qFormat/>
    <w:rsid w:val="001E78E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22">
    <w:name w:val="Заголовок 2 Знак"/>
    <w:basedOn w:val="a2"/>
    <w:link w:val="21"/>
    <w:uiPriority w:val="9"/>
    <w:rsid w:val="004443B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5">
    <w:name w:val="Hyperlink"/>
    <w:basedOn w:val="a2"/>
    <w:uiPriority w:val="99"/>
    <w:semiHidden/>
    <w:unhideWhenUsed/>
    <w:rsid w:val="004443B8"/>
    <w:rPr>
      <w:color w:val="0000FF"/>
      <w:u w:val="single"/>
    </w:rPr>
  </w:style>
  <w:style w:type="character" w:customStyle="1" w:styleId="organictitlecontentspan">
    <w:name w:val="organictitlecontentspan"/>
    <w:basedOn w:val="a2"/>
    <w:rsid w:val="004443B8"/>
  </w:style>
  <w:style w:type="character" w:styleId="a6">
    <w:name w:val="Strong"/>
    <w:basedOn w:val="a2"/>
    <w:uiPriority w:val="22"/>
    <w:qFormat/>
    <w:rsid w:val="00155BE7"/>
    <w:rPr>
      <w:b/>
      <w:bCs/>
    </w:rPr>
  </w:style>
  <w:style w:type="character" w:customStyle="1" w:styleId="10">
    <w:name w:val="Заголовок 1 Знак"/>
    <w:basedOn w:val="a2"/>
    <w:link w:val="1"/>
    <w:uiPriority w:val="9"/>
    <w:rsid w:val="0075653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32">
    <w:name w:val="Основной текст3"/>
    <w:basedOn w:val="a1"/>
    <w:rsid w:val="00756533"/>
    <w:pPr>
      <w:widowControl w:val="0"/>
      <w:shd w:val="clear" w:color="auto" w:fill="FFFFFF"/>
      <w:spacing w:before="360" w:after="0" w:line="271" w:lineRule="exact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styleId="a7">
    <w:name w:val="List Paragraph"/>
    <w:basedOn w:val="a1"/>
    <w:uiPriority w:val="34"/>
    <w:qFormat/>
    <w:rsid w:val="00756533"/>
    <w:pPr>
      <w:ind w:left="720"/>
      <w:contextualSpacing/>
    </w:pPr>
  </w:style>
  <w:style w:type="paragraph" w:styleId="a8">
    <w:name w:val="caption"/>
    <w:aliases w:val="таблицы,рисунка,формулы,Таблица №№,Название объекта Знак Знак Знак Знак,Название объекта Знак Знак Знак,Название объекта Знак Знак,Название объекта Знак Знак Знак Знак Знак Знак,Название объекта Знак Знак Знак Знак Знак Знак Знак,таб"/>
    <w:basedOn w:val="a1"/>
    <w:next w:val="a1"/>
    <w:link w:val="a9"/>
    <w:uiPriority w:val="35"/>
    <w:qFormat/>
    <w:rsid w:val="001E78E7"/>
    <w:pPr>
      <w:keepNext/>
      <w:keepLines/>
      <w:spacing w:before="120" w:after="120" w:line="240" w:lineRule="auto"/>
      <w:ind w:firstLine="709"/>
      <w:jc w:val="both"/>
    </w:pPr>
    <w:rPr>
      <w:rFonts w:ascii="Arial" w:eastAsia="Calibri" w:hAnsi="Arial" w:cs="Times New Roman"/>
      <w:bCs/>
      <w:i/>
      <w:sz w:val="24"/>
      <w:szCs w:val="18"/>
    </w:rPr>
  </w:style>
  <w:style w:type="paragraph" w:customStyle="1" w:styleId="0">
    <w:name w:val="Обычный 0"/>
    <w:aliases w:val="9"/>
    <w:basedOn w:val="a1"/>
    <w:qFormat/>
    <w:rsid w:val="001E78E7"/>
    <w:pPr>
      <w:spacing w:before="120" w:after="120" w:line="216" w:lineRule="auto"/>
      <w:ind w:firstLine="709"/>
      <w:jc w:val="both"/>
    </w:pPr>
    <w:rPr>
      <w:rFonts w:ascii="Arial" w:eastAsia="Calibri" w:hAnsi="Arial" w:cs="Times New Roman"/>
      <w:sz w:val="24"/>
      <w:szCs w:val="20"/>
    </w:rPr>
  </w:style>
  <w:style w:type="paragraph" w:customStyle="1" w:styleId="100">
    <w:name w:val="Таблица_текст_10"/>
    <w:basedOn w:val="a1"/>
    <w:qFormat/>
    <w:rsid w:val="001E78E7"/>
    <w:pPr>
      <w:spacing w:after="0" w:line="240" w:lineRule="auto"/>
      <w:jc w:val="both"/>
    </w:pPr>
    <w:rPr>
      <w:rFonts w:ascii="Arial" w:eastAsia="Calibri" w:hAnsi="Arial" w:cs="Times New Roman"/>
      <w:sz w:val="20"/>
      <w:szCs w:val="20"/>
    </w:rPr>
  </w:style>
  <w:style w:type="paragraph" w:customStyle="1" w:styleId="101">
    <w:name w:val="Таблица_цифры_10"/>
    <w:basedOn w:val="100"/>
    <w:qFormat/>
    <w:rsid w:val="001E78E7"/>
    <w:pPr>
      <w:jc w:val="center"/>
    </w:pPr>
  </w:style>
  <w:style w:type="character" w:customStyle="1" w:styleId="a9">
    <w:name w:val="Название объекта Знак"/>
    <w:aliases w:val="таблицы Знак,рисунка Знак,формулы Знак,Таблица №№ Знак,Название объекта Знак Знак Знак Знак Знак,Название объекта Знак Знак Знак Знак1,Название объекта Знак Знак Знак1,Название объекта Знак Знак Знак Знак Знак Знак Знак1,таб Знак"/>
    <w:link w:val="a8"/>
    <w:uiPriority w:val="35"/>
    <w:rsid w:val="001E78E7"/>
    <w:rPr>
      <w:rFonts w:ascii="Arial" w:eastAsia="Calibri" w:hAnsi="Arial" w:cs="Times New Roman"/>
      <w:bCs/>
      <w:i/>
      <w:sz w:val="24"/>
      <w:szCs w:val="18"/>
    </w:rPr>
  </w:style>
  <w:style w:type="paragraph" w:styleId="a">
    <w:name w:val="List Bullet"/>
    <w:aliases w:val="EIA Bullet 1 Знак,Маркированный список Знак1 Знак Знак Знак,Маркированный список Знак Знак Знак Знак Знак Знак,Маркированный список Знак Знак2,Маркированный список Знак1 Знак Знак,Маркированный список Знак Знак Знак Знак,EIA Bullet"/>
    <w:basedOn w:val="a1"/>
    <w:uiPriority w:val="99"/>
    <w:qFormat/>
    <w:rsid w:val="001E78E7"/>
    <w:pPr>
      <w:numPr>
        <w:numId w:val="3"/>
      </w:numPr>
      <w:spacing w:before="120" w:after="120" w:line="240" w:lineRule="auto"/>
      <w:jc w:val="both"/>
    </w:pPr>
    <w:rPr>
      <w:rFonts w:ascii="Arial" w:eastAsia="Calibri" w:hAnsi="Arial" w:cs="Times New Roman"/>
      <w:sz w:val="24"/>
      <w:szCs w:val="20"/>
    </w:rPr>
  </w:style>
  <w:style w:type="character" w:customStyle="1" w:styleId="aa">
    <w:name w:val="Таблица_название"/>
    <w:uiPriority w:val="1"/>
    <w:qFormat/>
    <w:rsid w:val="001E78E7"/>
    <w:rPr>
      <w:rFonts w:ascii="Arial" w:hAnsi="Arial"/>
      <w:b/>
      <w:i w:val="0"/>
      <w:sz w:val="24"/>
      <w:u w:val="none"/>
    </w:rPr>
  </w:style>
  <w:style w:type="paragraph" w:customStyle="1" w:styleId="8">
    <w:name w:val="Таблица_текст_8"/>
    <w:basedOn w:val="100"/>
    <w:qFormat/>
    <w:rsid w:val="001E78E7"/>
    <w:rPr>
      <w:sz w:val="16"/>
    </w:rPr>
  </w:style>
  <w:style w:type="paragraph" w:customStyle="1" w:styleId="102">
    <w:name w:val="Таблица_шапка_10"/>
    <w:basedOn w:val="100"/>
    <w:qFormat/>
    <w:rsid w:val="001E78E7"/>
    <w:pPr>
      <w:jc w:val="center"/>
    </w:pPr>
    <w:rPr>
      <w:b/>
    </w:rPr>
  </w:style>
  <w:style w:type="character" w:customStyle="1" w:styleId="31">
    <w:name w:val="Заголовок 3 Знак"/>
    <w:basedOn w:val="a2"/>
    <w:link w:val="30"/>
    <w:uiPriority w:val="9"/>
    <w:semiHidden/>
    <w:rsid w:val="001E78E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20">
    <w:name w:val="List Number 2"/>
    <w:basedOn w:val="a1"/>
    <w:uiPriority w:val="99"/>
    <w:qFormat/>
    <w:rsid w:val="001E78E7"/>
    <w:pPr>
      <w:numPr>
        <w:ilvl w:val="1"/>
        <w:numId w:val="5"/>
      </w:numPr>
      <w:spacing w:before="120" w:after="120" w:line="240" w:lineRule="auto"/>
      <w:jc w:val="both"/>
    </w:pPr>
    <w:rPr>
      <w:rFonts w:ascii="Arial" w:eastAsia="Calibri" w:hAnsi="Arial" w:cs="Times New Roman"/>
      <w:sz w:val="24"/>
      <w:szCs w:val="20"/>
    </w:rPr>
  </w:style>
  <w:style w:type="paragraph" w:styleId="a0">
    <w:name w:val="List Number"/>
    <w:basedOn w:val="a1"/>
    <w:uiPriority w:val="99"/>
    <w:qFormat/>
    <w:rsid w:val="001E78E7"/>
    <w:pPr>
      <w:numPr>
        <w:numId w:val="5"/>
      </w:numPr>
      <w:spacing w:before="120" w:after="120" w:line="240" w:lineRule="auto"/>
      <w:jc w:val="both"/>
    </w:pPr>
    <w:rPr>
      <w:rFonts w:ascii="Arial" w:eastAsia="Calibri" w:hAnsi="Arial" w:cs="Times New Roman"/>
      <w:sz w:val="24"/>
      <w:szCs w:val="20"/>
    </w:rPr>
  </w:style>
  <w:style w:type="paragraph" w:styleId="3">
    <w:name w:val="List Number 3"/>
    <w:basedOn w:val="a1"/>
    <w:uiPriority w:val="99"/>
    <w:qFormat/>
    <w:rsid w:val="001E78E7"/>
    <w:pPr>
      <w:numPr>
        <w:ilvl w:val="2"/>
        <w:numId w:val="5"/>
      </w:numPr>
      <w:spacing w:before="120" w:after="120" w:line="240" w:lineRule="auto"/>
      <w:jc w:val="both"/>
    </w:pPr>
    <w:rPr>
      <w:rFonts w:ascii="Arial" w:eastAsia="Calibri" w:hAnsi="Arial" w:cs="Times New Roman"/>
      <w:sz w:val="24"/>
      <w:szCs w:val="20"/>
    </w:rPr>
  </w:style>
  <w:style w:type="numbering" w:customStyle="1" w:styleId="11">
    <w:name w:val="Стиль11"/>
    <w:uiPriority w:val="99"/>
    <w:rsid w:val="001E78E7"/>
    <w:pPr>
      <w:numPr>
        <w:numId w:val="5"/>
      </w:numPr>
    </w:pPr>
  </w:style>
  <w:style w:type="paragraph" w:styleId="2">
    <w:name w:val="List Bullet 2"/>
    <w:basedOn w:val="a1"/>
    <w:uiPriority w:val="99"/>
    <w:semiHidden/>
    <w:unhideWhenUsed/>
    <w:rsid w:val="001E78E7"/>
    <w:pPr>
      <w:numPr>
        <w:numId w:val="8"/>
      </w:numPr>
      <w:contextualSpacing/>
    </w:pPr>
  </w:style>
  <w:style w:type="numbering" w:customStyle="1" w:styleId="111">
    <w:name w:val="Стиль111"/>
    <w:uiPriority w:val="99"/>
    <w:rsid w:val="001E78E7"/>
  </w:style>
  <w:style w:type="table" w:styleId="ab">
    <w:name w:val="Table Grid"/>
    <w:basedOn w:val="a3"/>
    <w:uiPriority w:val="39"/>
    <w:rsid w:val="0003763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1"/>
    <w:link w:val="ad"/>
    <w:uiPriority w:val="99"/>
    <w:semiHidden/>
    <w:unhideWhenUsed/>
    <w:rsid w:val="001814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uiPriority w:val="99"/>
    <w:semiHidden/>
    <w:rsid w:val="0018149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qFormat="1"/>
    <w:lsdException w:name="List Number" w:qFormat="1"/>
    <w:lsdException w:name="List Number 2" w:qFormat="1"/>
    <w:lsdException w:name="List Number 3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</w:style>
  <w:style w:type="paragraph" w:styleId="1">
    <w:name w:val="heading 1"/>
    <w:basedOn w:val="a1"/>
    <w:next w:val="a1"/>
    <w:link w:val="10"/>
    <w:uiPriority w:val="9"/>
    <w:qFormat/>
    <w:rsid w:val="0075653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1">
    <w:name w:val="heading 2"/>
    <w:basedOn w:val="a1"/>
    <w:link w:val="22"/>
    <w:uiPriority w:val="9"/>
    <w:qFormat/>
    <w:rsid w:val="004443B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0">
    <w:name w:val="heading 3"/>
    <w:basedOn w:val="a1"/>
    <w:next w:val="a1"/>
    <w:link w:val="31"/>
    <w:uiPriority w:val="9"/>
    <w:semiHidden/>
    <w:unhideWhenUsed/>
    <w:qFormat/>
    <w:rsid w:val="001E78E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22">
    <w:name w:val="Заголовок 2 Знак"/>
    <w:basedOn w:val="a2"/>
    <w:link w:val="21"/>
    <w:uiPriority w:val="9"/>
    <w:rsid w:val="004443B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5">
    <w:name w:val="Hyperlink"/>
    <w:basedOn w:val="a2"/>
    <w:uiPriority w:val="99"/>
    <w:semiHidden/>
    <w:unhideWhenUsed/>
    <w:rsid w:val="004443B8"/>
    <w:rPr>
      <w:color w:val="0000FF"/>
      <w:u w:val="single"/>
    </w:rPr>
  </w:style>
  <w:style w:type="character" w:customStyle="1" w:styleId="organictitlecontentspan">
    <w:name w:val="organictitlecontentspan"/>
    <w:basedOn w:val="a2"/>
    <w:rsid w:val="004443B8"/>
  </w:style>
  <w:style w:type="character" w:styleId="a6">
    <w:name w:val="Strong"/>
    <w:basedOn w:val="a2"/>
    <w:uiPriority w:val="22"/>
    <w:qFormat/>
    <w:rsid w:val="00155BE7"/>
    <w:rPr>
      <w:b/>
      <w:bCs/>
    </w:rPr>
  </w:style>
  <w:style w:type="character" w:customStyle="1" w:styleId="10">
    <w:name w:val="Заголовок 1 Знак"/>
    <w:basedOn w:val="a2"/>
    <w:link w:val="1"/>
    <w:uiPriority w:val="9"/>
    <w:rsid w:val="0075653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32">
    <w:name w:val="Основной текст3"/>
    <w:basedOn w:val="a1"/>
    <w:rsid w:val="00756533"/>
    <w:pPr>
      <w:widowControl w:val="0"/>
      <w:shd w:val="clear" w:color="auto" w:fill="FFFFFF"/>
      <w:spacing w:before="360" w:after="0" w:line="271" w:lineRule="exact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styleId="a7">
    <w:name w:val="List Paragraph"/>
    <w:basedOn w:val="a1"/>
    <w:uiPriority w:val="34"/>
    <w:qFormat/>
    <w:rsid w:val="00756533"/>
    <w:pPr>
      <w:ind w:left="720"/>
      <w:contextualSpacing/>
    </w:pPr>
  </w:style>
  <w:style w:type="paragraph" w:styleId="a8">
    <w:name w:val="caption"/>
    <w:aliases w:val="таблицы,рисунка,формулы,Таблица №№,Название объекта Знак Знак Знак Знак,Название объекта Знак Знак Знак,Название объекта Знак Знак,Название объекта Знак Знак Знак Знак Знак Знак,Название объекта Знак Знак Знак Знак Знак Знак Знак,таб"/>
    <w:basedOn w:val="a1"/>
    <w:next w:val="a1"/>
    <w:link w:val="a9"/>
    <w:uiPriority w:val="35"/>
    <w:qFormat/>
    <w:rsid w:val="001E78E7"/>
    <w:pPr>
      <w:keepNext/>
      <w:keepLines/>
      <w:spacing w:before="120" w:after="120" w:line="240" w:lineRule="auto"/>
      <w:ind w:firstLine="709"/>
      <w:jc w:val="both"/>
    </w:pPr>
    <w:rPr>
      <w:rFonts w:ascii="Arial" w:eastAsia="Calibri" w:hAnsi="Arial" w:cs="Times New Roman"/>
      <w:bCs/>
      <w:i/>
      <w:sz w:val="24"/>
      <w:szCs w:val="18"/>
    </w:rPr>
  </w:style>
  <w:style w:type="paragraph" w:customStyle="1" w:styleId="0">
    <w:name w:val="Обычный 0"/>
    <w:aliases w:val="9"/>
    <w:basedOn w:val="a1"/>
    <w:qFormat/>
    <w:rsid w:val="001E78E7"/>
    <w:pPr>
      <w:spacing w:before="120" w:after="120" w:line="216" w:lineRule="auto"/>
      <w:ind w:firstLine="709"/>
      <w:jc w:val="both"/>
    </w:pPr>
    <w:rPr>
      <w:rFonts w:ascii="Arial" w:eastAsia="Calibri" w:hAnsi="Arial" w:cs="Times New Roman"/>
      <w:sz w:val="24"/>
      <w:szCs w:val="20"/>
    </w:rPr>
  </w:style>
  <w:style w:type="paragraph" w:customStyle="1" w:styleId="100">
    <w:name w:val="Таблица_текст_10"/>
    <w:basedOn w:val="a1"/>
    <w:qFormat/>
    <w:rsid w:val="001E78E7"/>
    <w:pPr>
      <w:spacing w:after="0" w:line="240" w:lineRule="auto"/>
      <w:jc w:val="both"/>
    </w:pPr>
    <w:rPr>
      <w:rFonts w:ascii="Arial" w:eastAsia="Calibri" w:hAnsi="Arial" w:cs="Times New Roman"/>
      <w:sz w:val="20"/>
      <w:szCs w:val="20"/>
    </w:rPr>
  </w:style>
  <w:style w:type="paragraph" w:customStyle="1" w:styleId="101">
    <w:name w:val="Таблица_цифры_10"/>
    <w:basedOn w:val="100"/>
    <w:qFormat/>
    <w:rsid w:val="001E78E7"/>
    <w:pPr>
      <w:jc w:val="center"/>
    </w:pPr>
  </w:style>
  <w:style w:type="character" w:customStyle="1" w:styleId="a9">
    <w:name w:val="Название объекта Знак"/>
    <w:aliases w:val="таблицы Знак,рисунка Знак,формулы Знак,Таблица №№ Знак,Название объекта Знак Знак Знак Знак Знак,Название объекта Знак Знак Знак Знак1,Название объекта Знак Знак Знак1,Название объекта Знак Знак Знак Знак Знак Знак Знак1,таб Знак"/>
    <w:link w:val="a8"/>
    <w:uiPriority w:val="35"/>
    <w:rsid w:val="001E78E7"/>
    <w:rPr>
      <w:rFonts w:ascii="Arial" w:eastAsia="Calibri" w:hAnsi="Arial" w:cs="Times New Roman"/>
      <w:bCs/>
      <w:i/>
      <w:sz w:val="24"/>
      <w:szCs w:val="18"/>
    </w:rPr>
  </w:style>
  <w:style w:type="paragraph" w:styleId="a">
    <w:name w:val="List Bullet"/>
    <w:aliases w:val="EIA Bullet 1 Знак,Маркированный список Знак1 Знак Знак Знак,Маркированный список Знак Знак Знак Знак Знак Знак,Маркированный список Знак Знак2,Маркированный список Знак1 Знак Знак,Маркированный список Знак Знак Знак Знак,EIA Bullet"/>
    <w:basedOn w:val="a1"/>
    <w:uiPriority w:val="99"/>
    <w:qFormat/>
    <w:rsid w:val="001E78E7"/>
    <w:pPr>
      <w:numPr>
        <w:numId w:val="3"/>
      </w:numPr>
      <w:spacing w:before="120" w:after="120" w:line="240" w:lineRule="auto"/>
      <w:jc w:val="both"/>
    </w:pPr>
    <w:rPr>
      <w:rFonts w:ascii="Arial" w:eastAsia="Calibri" w:hAnsi="Arial" w:cs="Times New Roman"/>
      <w:sz w:val="24"/>
      <w:szCs w:val="20"/>
    </w:rPr>
  </w:style>
  <w:style w:type="character" w:customStyle="1" w:styleId="aa">
    <w:name w:val="Таблица_название"/>
    <w:uiPriority w:val="1"/>
    <w:qFormat/>
    <w:rsid w:val="001E78E7"/>
    <w:rPr>
      <w:rFonts w:ascii="Arial" w:hAnsi="Arial"/>
      <w:b/>
      <w:i w:val="0"/>
      <w:sz w:val="24"/>
      <w:u w:val="none"/>
    </w:rPr>
  </w:style>
  <w:style w:type="paragraph" w:customStyle="1" w:styleId="8">
    <w:name w:val="Таблица_текст_8"/>
    <w:basedOn w:val="100"/>
    <w:qFormat/>
    <w:rsid w:val="001E78E7"/>
    <w:rPr>
      <w:sz w:val="16"/>
    </w:rPr>
  </w:style>
  <w:style w:type="paragraph" w:customStyle="1" w:styleId="102">
    <w:name w:val="Таблица_шапка_10"/>
    <w:basedOn w:val="100"/>
    <w:qFormat/>
    <w:rsid w:val="001E78E7"/>
    <w:pPr>
      <w:jc w:val="center"/>
    </w:pPr>
    <w:rPr>
      <w:b/>
    </w:rPr>
  </w:style>
  <w:style w:type="character" w:customStyle="1" w:styleId="31">
    <w:name w:val="Заголовок 3 Знак"/>
    <w:basedOn w:val="a2"/>
    <w:link w:val="30"/>
    <w:uiPriority w:val="9"/>
    <w:semiHidden/>
    <w:rsid w:val="001E78E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20">
    <w:name w:val="List Number 2"/>
    <w:basedOn w:val="a1"/>
    <w:uiPriority w:val="99"/>
    <w:qFormat/>
    <w:rsid w:val="001E78E7"/>
    <w:pPr>
      <w:numPr>
        <w:ilvl w:val="1"/>
        <w:numId w:val="5"/>
      </w:numPr>
      <w:spacing w:before="120" w:after="120" w:line="240" w:lineRule="auto"/>
      <w:jc w:val="both"/>
    </w:pPr>
    <w:rPr>
      <w:rFonts w:ascii="Arial" w:eastAsia="Calibri" w:hAnsi="Arial" w:cs="Times New Roman"/>
      <w:sz w:val="24"/>
      <w:szCs w:val="20"/>
    </w:rPr>
  </w:style>
  <w:style w:type="paragraph" w:styleId="a0">
    <w:name w:val="List Number"/>
    <w:basedOn w:val="a1"/>
    <w:uiPriority w:val="99"/>
    <w:qFormat/>
    <w:rsid w:val="001E78E7"/>
    <w:pPr>
      <w:numPr>
        <w:numId w:val="5"/>
      </w:numPr>
      <w:spacing w:before="120" w:after="120" w:line="240" w:lineRule="auto"/>
      <w:jc w:val="both"/>
    </w:pPr>
    <w:rPr>
      <w:rFonts w:ascii="Arial" w:eastAsia="Calibri" w:hAnsi="Arial" w:cs="Times New Roman"/>
      <w:sz w:val="24"/>
      <w:szCs w:val="20"/>
    </w:rPr>
  </w:style>
  <w:style w:type="paragraph" w:styleId="3">
    <w:name w:val="List Number 3"/>
    <w:basedOn w:val="a1"/>
    <w:uiPriority w:val="99"/>
    <w:qFormat/>
    <w:rsid w:val="001E78E7"/>
    <w:pPr>
      <w:numPr>
        <w:ilvl w:val="2"/>
        <w:numId w:val="5"/>
      </w:numPr>
      <w:spacing w:before="120" w:after="120" w:line="240" w:lineRule="auto"/>
      <w:jc w:val="both"/>
    </w:pPr>
    <w:rPr>
      <w:rFonts w:ascii="Arial" w:eastAsia="Calibri" w:hAnsi="Arial" w:cs="Times New Roman"/>
      <w:sz w:val="24"/>
      <w:szCs w:val="20"/>
    </w:rPr>
  </w:style>
  <w:style w:type="numbering" w:customStyle="1" w:styleId="11">
    <w:name w:val="Стиль11"/>
    <w:uiPriority w:val="99"/>
    <w:rsid w:val="001E78E7"/>
    <w:pPr>
      <w:numPr>
        <w:numId w:val="5"/>
      </w:numPr>
    </w:pPr>
  </w:style>
  <w:style w:type="paragraph" w:styleId="2">
    <w:name w:val="List Bullet 2"/>
    <w:basedOn w:val="a1"/>
    <w:uiPriority w:val="99"/>
    <w:semiHidden/>
    <w:unhideWhenUsed/>
    <w:rsid w:val="001E78E7"/>
    <w:pPr>
      <w:numPr>
        <w:numId w:val="8"/>
      </w:numPr>
      <w:contextualSpacing/>
    </w:pPr>
  </w:style>
  <w:style w:type="numbering" w:customStyle="1" w:styleId="111">
    <w:name w:val="Стиль111"/>
    <w:uiPriority w:val="99"/>
    <w:rsid w:val="001E78E7"/>
  </w:style>
  <w:style w:type="table" w:styleId="ab">
    <w:name w:val="Table Grid"/>
    <w:basedOn w:val="a3"/>
    <w:uiPriority w:val="39"/>
    <w:rsid w:val="0003763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1"/>
    <w:link w:val="ad"/>
    <w:uiPriority w:val="99"/>
    <w:semiHidden/>
    <w:unhideWhenUsed/>
    <w:rsid w:val="001814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uiPriority w:val="99"/>
    <w:semiHidden/>
    <w:rsid w:val="0018149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139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8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0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10" Type="http://schemas.openxmlformats.org/officeDocument/2006/relationships/hyperlink" Target="https://mmc-steel.ru/factory/nmz/" TargetMode="External"/><Relationship Id="rId19" Type="http://schemas.openxmlformats.org/officeDocument/2006/relationships/image" Target="media/image12.jpeg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9516FC-3246-4247-8274-3535886769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294</TotalTime>
  <Pages>25</Pages>
  <Words>5529</Words>
  <Characters>31519</Characters>
  <Application>Microsoft Office Word</Application>
  <DocSecurity>0</DocSecurity>
  <Lines>262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Чураев Алексей Евгеньевич</dc:creator>
  <cp:keywords/>
  <dc:description/>
  <cp:lastModifiedBy>Admin</cp:lastModifiedBy>
  <cp:revision>18</cp:revision>
  <dcterms:created xsi:type="dcterms:W3CDTF">2024-12-10T13:19:00Z</dcterms:created>
  <dcterms:modified xsi:type="dcterms:W3CDTF">2025-05-25T19:54:00Z</dcterms:modified>
</cp:coreProperties>
</file>